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CC807" w14:textId="77777777" w:rsidR="00F95347" w:rsidRPr="0096513F" w:rsidRDefault="00383CA8" w:rsidP="00F95347">
      <w:pPr>
        <w:jc w:val="center"/>
        <w:rPr>
          <w:rFonts w:ascii="Times New Roman" w:hAnsi="Times New Roman" w:cs="Times New Roman"/>
          <w:b/>
          <w:sz w:val="24"/>
          <w:szCs w:val="24"/>
        </w:rPr>
      </w:pPr>
      <w:bookmarkStart w:id="0" w:name="_GoBack"/>
      <w:bookmarkEnd w:id="0"/>
      <w:r w:rsidRPr="0096513F">
        <w:rPr>
          <w:rFonts w:ascii="Times New Roman" w:hAnsi="Times New Roman" w:cs="Times New Roman"/>
          <w:noProof/>
          <w:sz w:val="24"/>
          <w:szCs w:val="24"/>
          <w:lang w:val="en-US"/>
        </w:rPr>
        <w:drawing>
          <wp:anchor distT="0" distB="0" distL="114300" distR="114300" simplePos="0" relativeHeight="251657216" behindDoc="1" locked="0" layoutInCell="1" allowOverlap="1" wp14:anchorId="6F209B79" wp14:editId="50F970DC">
            <wp:simplePos x="0" y="0"/>
            <wp:positionH relativeFrom="column">
              <wp:posOffset>-133350</wp:posOffset>
            </wp:positionH>
            <wp:positionV relativeFrom="page">
              <wp:posOffset>133350</wp:posOffset>
            </wp:positionV>
            <wp:extent cx="6229350" cy="1200150"/>
            <wp:effectExtent l="0" t="0" r="0" b="0"/>
            <wp:wrapTight wrapText="bothSides">
              <wp:wrapPolygon edited="0">
                <wp:start x="0" y="0"/>
                <wp:lineTo x="0" y="21257"/>
                <wp:lineTo x="21534" y="21257"/>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9350" cy="1200150"/>
                    </a:xfrm>
                    <a:prstGeom prst="rect">
                      <a:avLst/>
                    </a:prstGeom>
                    <a:noFill/>
                  </pic:spPr>
                </pic:pic>
              </a:graphicData>
            </a:graphic>
          </wp:anchor>
        </w:drawing>
      </w:r>
      <w:r w:rsidR="00F95347" w:rsidRPr="0096513F">
        <w:rPr>
          <w:rFonts w:ascii="Times New Roman" w:hAnsi="Times New Roman" w:cs="Times New Roman"/>
          <w:b/>
          <w:sz w:val="24"/>
          <w:szCs w:val="24"/>
        </w:rPr>
        <w:t>RAPORT INDIVIDUAL P</w:t>
      </w:r>
      <w:r w:rsidRPr="0096513F">
        <w:rPr>
          <w:rFonts w:ascii="Times New Roman" w:hAnsi="Times New Roman" w:cs="Times New Roman"/>
          <w:b/>
          <w:sz w:val="24"/>
          <w:szCs w:val="24"/>
        </w:rPr>
        <w:t>Ë</w:t>
      </w:r>
      <w:r w:rsidR="00F95347" w:rsidRPr="0096513F">
        <w:rPr>
          <w:rFonts w:ascii="Times New Roman" w:hAnsi="Times New Roman" w:cs="Times New Roman"/>
          <w:b/>
          <w:sz w:val="24"/>
          <w:szCs w:val="24"/>
        </w:rPr>
        <w:t>R KONSULTIMIT PUBLIK</w:t>
      </w:r>
    </w:p>
    <w:p w14:paraId="60626206" w14:textId="77777777" w:rsidR="00F95347" w:rsidRPr="0096513F" w:rsidRDefault="00F95347" w:rsidP="00F95347">
      <w:pPr>
        <w:jc w:val="center"/>
        <w:rPr>
          <w:rFonts w:ascii="Times New Roman" w:hAnsi="Times New Roman" w:cs="Times New Roman"/>
          <w:b/>
          <w:sz w:val="24"/>
          <w:szCs w:val="24"/>
        </w:rPr>
      </w:pPr>
      <w:r w:rsidRPr="0096513F">
        <w:rPr>
          <w:rFonts w:ascii="Times New Roman" w:hAnsi="Times New Roman" w:cs="Times New Roman"/>
          <w:b/>
          <w:sz w:val="24"/>
          <w:szCs w:val="24"/>
        </w:rPr>
        <w:t>P</w:t>
      </w:r>
      <w:r w:rsidR="00383CA8" w:rsidRPr="0096513F">
        <w:rPr>
          <w:rFonts w:ascii="Times New Roman" w:hAnsi="Times New Roman" w:cs="Times New Roman"/>
          <w:b/>
          <w:sz w:val="24"/>
          <w:szCs w:val="24"/>
        </w:rPr>
        <w:t>Ë</w:t>
      </w:r>
      <w:r w:rsidRPr="0096513F">
        <w:rPr>
          <w:rFonts w:ascii="Times New Roman" w:hAnsi="Times New Roman" w:cs="Times New Roman"/>
          <w:b/>
          <w:sz w:val="24"/>
          <w:szCs w:val="24"/>
        </w:rPr>
        <w:t>R PROJEKTAKTIN</w:t>
      </w:r>
    </w:p>
    <w:p w14:paraId="395763D6" w14:textId="346CF6A0" w:rsidR="00F95347" w:rsidRPr="0096513F" w:rsidRDefault="00F95347" w:rsidP="00F95347">
      <w:pPr>
        <w:jc w:val="center"/>
        <w:rPr>
          <w:rFonts w:ascii="Times New Roman" w:hAnsi="Times New Roman" w:cs="Times New Roman"/>
          <w:b/>
          <w:sz w:val="24"/>
          <w:szCs w:val="24"/>
        </w:rPr>
      </w:pPr>
      <w:r w:rsidRPr="0096513F">
        <w:rPr>
          <w:rFonts w:ascii="Times New Roman" w:hAnsi="Times New Roman" w:cs="Times New Roman"/>
          <w:b/>
          <w:sz w:val="24"/>
          <w:szCs w:val="24"/>
        </w:rPr>
        <w:t>Projekt</w:t>
      </w:r>
      <w:r w:rsidR="00BF10A4" w:rsidRPr="0096513F">
        <w:rPr>
          <w:rFonts w:ascii="Times New Roman" w:hAnsi="Times New Roman" w:cs="Times New Roman"/>
          <w:b/>
          <w:sz w:val="24"/>
          <w:szCs w:val="24"/>
        </w:rPr>
        <w:t>ligj</w:t>
      </w:r>
      <w:r w:rsidRPr="0096513F">
        <w:rPr>
          <w:rFonts w:ascii="Times New Roman" w:hAnsi="Times New Roman" w:cs="Times New Roman"/>
          <w:b/>
          <w:sz w:val="24"/>
          <w:szCs w:val="24"/>
        </w:rPr>
        <w:t xml:space="preserve"> “Për</w:t>
      </w:r>
      <w:r w:rsidR="00BF10A4" w:rsidRPr="0096513F">
        <w:rPr>
          <w:rFonts w:ascii="Times New Roman" w:hAnsi="Times New Roman" w:cs="Times New Roman"/>
          <w:b/>
          <w:sz w:val="24"/>
          <w:szCs w:val="24"/>
        </w:rPr>
        <w:t xml:space="preserve"> statusin “Fëmijë në përkujdesje të Republikës</w:t>
      </w:r>
      <w:r w:rsidRPr="0096513F">
        <w:rPr>
          <w:rFonts w:ascii="Times New Roman" w:hAnsi="Times New Roman" w:cs="Times New Roman"/>
          <w:b/>
          <w:sz w:val="24"/>
          <w:szCs w:val="24"/>
        </w:rPr>
        <w:t>”</w:t>
      </w:r>
    </w:p>
    <w:p w14:paraId="689DD28B" w14:textId="37CBF71A" w:rsidR="00383CA8" w:rsidRPr="0096513F" w:rsidRDefault="00383CA8" w:rsidP="00F95347">
      <w:pPr>
        <w:jc w:val="center"/>
        <w:rPr>
          <w:rFonts w:ascii="Times New Roman" w:hAnsi="Times New Roman" w:cs="Times New Roman"/>
          <w:b/>
          <w:sz w:val="24"/>
          <w:szCs w:val="24"/>
        </w:rPr>
      </w:pPr>
      <w:r w:rsidRPr="0096513F">
        <w:rPr>
          <w:rFonts w:ascii="Times New Roman" w:hAnsi="Times New Roman" w:cs="Times New Roman"/>
          <w:b/>
          <w:sz w:val="24"/>
          <w:szCs w:val="24"/>
        </w:rPr>
        <w:t>Ministria e Shëndetësisë dhe Mbrojtjes Sociale</w:t>
      </w:r>
      <w:r w:rsidR="00BF10A4" w:rsidRPr="0096513F">
        <w:rPr>
          <w:rFonts w:ascii="Times New Roman" w:hAnsi="Times New Roman" w:cs="Times New Roman"/>
          <w:b/>
          <w:sz w:val="24"/>
          <w:szCs w:val="24"/>
        </w:rPr>
        <w:t xml:space="preserve"> dhe Ministria e Financave dhe Ekonomis</w:t>
      </w:r>
      <w:r w:rsidR="00AA11CB">
        <w:rPr>
          <w:rFonts w:ascii="Times New Roman" w:hAnsi="Times New Roman" w:cs="Times New Roman"/>
          <w:b/>
          <w:sz w:val="24"/>
          <w:szCs w:val="24"/>
        </w:rPr>
        <w:t>ë</w:t>
      </w:r>
    </w:p>
    <w:p w14:paraId="09A31B7B" w14:textId="77777777" w:rsidR="00F95347" w:rsidRPr="0096513F" w:rsidRDefault="00F95347" w:rsidP="00441EF2">
      <w:pPr>
        <w:rPr>
          <w:rFonts w:ascii="Times New Roman" w:hAnsi="Times New Roman" w:cs="Times New Roman"/>
          <w:sz w:val="24"/>
          <w:szCs w:val="24"/>
        </w:rPr>
      </w:pPr>
    </w:p>
    <w:p w14:paraId="5161F042" w14:textId="77777777" w:rsidR="00ED1BDD" w:rsidRPr="0096513F" w:rsidRDefault="00A64BFD" w:rsidP="00F95347">
      <w:pPr>
        <w:pStyle w:val="ListParagraph"/>
        <w:numPr>
          <w:ilvl w:val="0"/>
          <w:numId w:val="1"/>
        </w:numPr>
        <w:rPr>
          <w:rFonts w:ascii="Times New Roman" w:hAnsi="Times New Roman" w:cs="Times New Roman"/>
          <w:b/>
          <w:bCs/>
          <w:sz w:val="24"/>
          <w:szCs w:val="24"/>
        </w:rPr>
      </w:pPr>
      <w:r w:rsidRPr="0096513F">
        <w:rPr>
          <w:rFonts w:ascii="Times New Roman" w:hAnsi="Times New Roman" w:cs="Times New Roman"/>
          <w:b/>
          <w:bCs/>
          <w:sz w:val="24"/>
          <w:szCs w:val="24"/>
        </w:rPr>
        <w:t>Titulli i Projektaktit</w:t>
      </w:r>
      <w:r w:rsidR="003B55EB" w:rsidRPr="0096513F">
        <w:rPr>
          <w:rFonts w:ascii="Times New Roman" w:hAnsi="Times New Roman" w:cs="Times New Roman"/>
          <w:b/>
          <w:bCs/>
          <w:sz w:val="24"/>
          <w:szCs w:val="24"/>
        </w:rPr>
        <w:t>:</w:t>
      </w:r>
    </w:p>
    <w:p w14:paraId="354B051F" w14:textId="68DE01FD" w:rsidR="00ED1BDD" w:rsidRPr="0096513F" w:rsidRDefault="00BF10A4" w:rsidP="00ED1BDD">
      <w:pPr>
        <w:pStyle w:val="ListParagraph"/>
        <w:rPr>
          <w:rFonts w:ascii="Times New Roman" w:hAnsi="Times New Roman" w:cs="Times New Roman"/>
          <w:sz w:val="24"/>
          <w:szCs w:val="24"/>
        </w:rPr>
      </w:pPr>
      <w:r w:rsidRPr="0096513F">
        <w:rPr>
          <w:rFonts w:ascii="Times New Roman" w:hAnsi="Times New Roman" w:cs="Times New Roman"/>
          <w:sz w:val="24"/>
          <w:szCs w:val="24"/>
        </w:rPr>
        <w:t>Projektligj “Për statusin “Fëmijë në përkujdesje të Republikës”</w:t>
      </w:r>
    </w:p>
    <w:p w14:paraId="1A103461" w14:textId="77777777" w:rsidR="003B55EB" w:rsidRPr="0096513F" w:rsidRDefault="003B55EB" w:rsidP="00ED1BDD">
      <w:pPr>
        <w:pStyle w:val="ListParagraph"/>
        <w:rPr>
          <w:rFonts w:ascii="Times New Roman" w:hAnsi="Times New Roman" w:cs="Times New Roman"/>
          <w:sz w:val="24"/>
          <w:szCs w:val="24"/>
        </w:rPr>
      </w:pPr>
    </w:p>
    <w:p w14:paraId="7AB636F7" w14:textId="77777777" w:rsidR="00A64BFD" w:rsidRPr="0096513F" w:rsidRDefault="00A64BFD" w:rsidP="00A64BFD">
      <w:pPr>
        <w:pStyle w:val="ListParagraph"/>
        <w:numPr>
          <w:ilvl w:val="0"/>
          <w:numId w:val="1"/>
        </w:numPr>
        <w:rPr>
          <w:rFonts w:ascii="Times New Roman" w:hAnsi="Times New Roman" w:cs="Times New Roman"/>
          <w:b/>
          <w:bCs/>
          <w:sz w:val="24"/>
          <w:szCs w:val="24"/>
        </w:rPr>
      </w:pPr>
      <w:r w:rsidRPr="0096513F">
        <w:rPr>
          <w:rFonts w:ascii="Times New Roman" w:hAnsi="Times New Roman" w:cs="Times New Roman"/>
          <w:b/>
          <w:bCs/>
          <w:sz w:val="24"/>
          <w:szCs w:val="24"/>
        </w:rPr>
        <w:t>Kohëzgjatja e konsultimeve</w:t>
      </w:r>
      <w:r w:rsidR="003B55EB" w:rsidRPr="0096513F">
        <w:rPr>
          <w:rFonts w:ascii="Times New Roman" w:hAnsi="Times New Roman" w:cs="Times New Roman"/>
          <w:b/>
          <w:bCs/>
          <w:sz w:val="24"/>
          <w:szCs w:val="24"/>
        </w:rPr>
        <w:t>:</w:t>
      </w:r>
    </w:p>
    <w:p w14:paraId="6C6BA9A2" w14:textId="77777777" w:rsidR="00BF10A4" w:rsidRPr="0096513F" w:rsidRDefault="00BF10A4" w:rsidP="00BF10A4">
      <w:pPr>
        <w:pStyle w:val="ListParagraph"/>
        <w:rPr>
          <w:rFonts w:ascii="Times New Roman" w:hAnsi="Times New Roman" w:cs="Times New Roman"/>
          <w:sz w:val="24"/>
          <w:szCs w:val="24"/>
        </w:rPr>
      </w:pPr>
      <w:r w:rsidRPr="0096513F">
        <w:rPr>
          <w:rFonts w:ascii="Times New Roman" w:hAnsi="Times New Roman" w:cs="Times New Roman"/>
          <w:sz w:val="24"/>
          <w:szCs w:val="24"/>
        </w:rPr>
        <w:t xml:space="preserve">21.07.2021 – 15.09.2021  </w:t>
      </w:r>
    </w:p>
    <w:p w14:paraId="56467430" w14:textId="77777777" w:rsidR="00BF10A4" w:rsidRPr="0096513F" w:rsidRDefault="00BF10A4" w:rsidP="00BF10A4">
      <w:pPr>
        <w:pStyle w:val="ListParagraph"/>
        <w:rPr>
          <w:rFonts w:ascii="Times New Roman" w:hAnsi="Times New Roman" w:cs="Times New Roman"/>
          <w:sz w:val="24"/>
          <w:szCs w:val="24"/>
        </w:rPr>
      </w:pPr>
    </w:p>
    <w:p w14:paraId="63ABC344" w14:textId="77777777" w:rsidR="00A64BFD" w:rsidRPr="0096513F" w:rsidRDefault="00A64BFD" w:rsidP="00A64BFD">
      <w:pPr>
        <w:pStyle w:val="ListParagraph"/>
        <w:numPr>
          <w:ilvl w:val="0"/>
          <w:numId w:val="1"/>
        </w:numPr>
        <w:rPr>
          <w:rFonts w:ascii="Times New Roman" w:hAnsi="Times New Roman" w:cs="Times New Roman"/>
          <w:b/>
          <w:bCs/>
          <w:sz w:val="24"/>
          <w:szCs w:val="24"/>
        </w:rPr>
      </w:pPr>
      <w:r w:rsidRPr="0096513F">
        <w:rPr>
          <w:rFonts w:ascii="Times New Roman" w:hAnsi="Times New Roman" w:cs="Times New Roman"/>
          <w:b/>
          <w:bCs/>
          <w:sz w:val="24"/>
          <w:szCs w:val="24"/>
        </w:rPr>
        <w:t>Metoda e konsultimit</w:t>
      </w:r>
      <w:r w:rsidR="003B55EB" w:rsidRPr="0096513F">
        <w:rPr>
          <w:rFonts w:ascii="Times New Roman" w:hAnsi="Times New Roman" w:cs="Times New Roman"/>
          <w:b/>
          <w:bCs/>
          <w:sz w:val="24"/>
          <w:szCs w:val="24"/>
        </w:rPr>
        <w:t>:</w:t>
      </w:r>
    </w:p>
    <w:p w14:paraId="4F6EEB95" w14:textId="0735FE1B" w:rsidR="00E471D4" w:rsidRPr="0096513F" w:rsidRDefault="00E471D4" w:rsidP="003B55EB">
      <w:pPr>
        <w:pStyle w:val="ListParagraph"/>
        <w:numPr>
          <w:ilvl w:val="0"/>
          <w:numId w:val="2"/>
        </w:numPr>
        <w:jc w:val="both"/>
        <w:rPr>
          <w:rFonts w:ascii="Times New Roman" w:hAnsi="Times New Roman" w:cs="Times New Roman"/>
          <w:sz w:val="24"/>
          <w:szCs w:val="24"/>
        </w:rPr>
      </w:pPr>
      <w:r w:rsidRPr="0096513F">
        <w:rPr>
          <w:rFonts w:ascii="Times New Roman" w:hAnsi="Times New Roman" w:cs="Times New Roman"/>
          <w:sz w:val="24"/>
          <w:szCs w:val="24"/>
        </w:rPr>
        <w:t xml:space="preserve">Takime </w:t>
      </w:r>
      <w:r w:rsidR="00BF10A4" w:rsidRPr="0096513F">
        <w:rPr>
          <w:rFonts w:ascii="Times New Roman" w:hAnsi="Times New Roman" w:cs="Times New Roman"/>
          <w:sz w:val="24"/>
          <w:szCs w:val="24"/>
        </w:rPr>
        <w:t xml:space="preserve">paraprake </w:t>
      </w:r>
      <w:r w:rsidRPr="0096513F">
        <w:rPr>
          <w:rFonts w:ascii="Times New Roman" w:hAnsi="Times New Roman" w:cs="Times New Roman"/>
          <w:sz w:val="24"/>
          <w:szCs w:val="24"/>
        </w:rPr>
        <w:t>me</w:t>
      </w:r>
      <w:r w:rsidR="00BF10A4" w:rsidRPr="0096513F">
        <w:rPr>
          <w:rFonts w:ascii="Times New Roman" w:hAnsi="Times New Roman" w:cs="Times New Roman"/>
          <w:sz w:val="24"/>
          <w:szCs w:val="24"/>
        </w:rPr>
        <w:t xml:space="preserve"> drejtorit</w:t>
      </w:r>
      <w:r w:rsidR="00AA11CB">
        <w:rPr>
          <w:rFonts w:ascii="Times New Roman" w:hAnsi="Times New Roman" w:cs="Times New Roman"/>
          <w:sz w:val="24"/>
          <w:szCs w:val="24"/>
        </w:rPr>
        <w:t>ë</w:t>
      </w:r>
      <w:r w:rsidR="00BF10A4" w:rsidRPr="0096513F">
        <w:rPr>
          <w:rFonts w:ascii="Times New Roman" w:hAnsi="Times New Roman" w:cs="Times New Roman"/>
          <w:sz w:val="24"/>
          <w:szCs w:val="24"/>
        </w:rPr>
        <w:t xml:space="preserve"> dhe institucionet p</w:t>
      </w:r>
      <w:r w:rsidR="00AA11CB">
        <w:rPr>
          <w:rFonts w:ascii="Times New Roman" w:hAnsi="Times New Roman" w:cs="Times New Roman"/>
          <w:sz w:val="24"/>
          <w:szCs w:val="24"/>
        </w:rPr>
        <w:t>ë</w:t>
      </w:r>
      <w:r w:rsidR="00BF10A4" w:rsidRPr="0096513F">
        <w:rPr>
          <w:rFonts w:ascii="Times New Roman" w:hAnsi="Times New Roman" w:cs="Times New Roman"/>
          <w:sz w:val="24"/>
          <w:szCs w:val="24"/>
        </w:rPr>
        <w:t>rgjegj</w:t>
      </w:r>
      <w:r w:rsidR="00AA11CB">
        <w:rPr>
          <w:rFonts w:ascii="Times New Roman" w:hAnsi="Times New Roman" w:cs="Times New Roman"/>
          <w:sz w:val="24"/>
          <w:szCs w:val="24"/>
        </w:rPr>
        <w:t>ë</w:t>
      </w:r>
      <w:r w:rsidR="00BF10A4" w:rsidRPr="0096513F">
        <w:rPr>
          <w:rFonts w:ascii="Times New Roman" w:hAnsi="Times New Roman" w:cs="Times New Roman"/>
          <w:sz w:val="24"/>
          <w:szCs w:val="24"/>
        </w:rPr>
        <w:t>se</w:t>
      </w:r>
      <w:r w:rsidR="003B55EB" w:rsidRPr="0096513F">
        <w:rPr>
          <w:rFonts w:ascii="Times New Roman" w:hAnsi="Times New Roman" w:cs="Times New Roman"/>
          <w:sz w:val="24"/>
          <w:szCs w:val="24"/>
        </w:rPr>
        <w:t>;</w:t>
      </w:r>
    </w:p>
    <w:p w14:paraId="33531F27" w14:textId="0E42BCB3" w:rsidR="00AA11CB" w:rsidRDefault="00C559D6" w:rsidP="00AA11CB">
      <w:pPr>
        <w:pStyle w:val="CommentText"/>
        <w:numPr>
          <w:ilvl w:val="0"/>
          <w:numId w:val="2"/>
        </w:numPr>
        <w:spacing w:after="0"/>
        <w:rPr>
          <w:rStyle w:val="Hyperlink"/>
          <w:rFonts w:ascii="Times New Roman" w:hAnsi="Times New Roman" w:cs="Times New Roman"/>
          <w:color w:val="auto"/>
          <w:sz w:val="24"/>
          <w:szCs w:val="24"/>
          <w:u w:val="none"/>
        </w:rPr>
      </w:pPr>
      <w:r w:rsidRPr="0096513F">
        <w:rPr>
          <w:rFonts w:ascii="Times New Roman" w:hAnsi="Times New Roman" w:cs="Times New Roman"/>
          <w:sz w:val="24"/>
          <w:szCs w:val="24"/>
        </w:rPr>
        <w:t>N</w:t>
      </w:r>
      <w:r w:rsidR="00AA11CB">
        <w:rPr>
          <w:rFonts w:ascii="Times New Roman" w:hAnsi="Times New Roman" w:cs="Times New Roman"/>
          <w:sz w:val="24"/>
          <w:szCs w:val="24"/>
        </w:rPr>
        <w:t>ë</w:t>
      </w:r>
      <w:r w:rsidRPr="0096513F">
        <w:rPr>
          <w:rFonts w:ascii="Times New Roman" w:hAnsi="Times New Roman" w:cs="Times New Roman"/>
          <w:sz w:val="24"/>
          <w:szCs w:val="24"/>
        </w:rPr>
        <w:t xml:space="preserve"> zbatim t</w:t>
      </w:r>
      <w:r w:rsidR="00AA11CB">
        <w:rPr>
          <w:rFonts w:ascii="Times New Roman" w:hAnsi="Times New Roman" w:cs="Times New Roman"/>
          <w:sz w:val="24"/>
          <w:szCs w:val="24"/>
        </w:rPr>
        <w:t>ë</w:t>
      </w:r>
      <w:r w:rsidRPr="0096513F">
        <w:rPr>
          <w:rFonts w:ascii="Times New Roman" w:hAnsi="Times New Roman" w:cs="Times New Roman"/>
          <w:sz w:val="24"/>
          <w:szCs w:val="24"/>
        </w:rPr>
        <w:t xml:space="preserve"> pik</w:t>
      </w:r>
      <w:r w:rsidR="00AA11CB">
        <w:rPr>
          <w:rFonts w:ascii="Times New Roman" w:hAnsi="Times New Roman" w:cs="Times New Roman"/>
          <w:sz w:val="24"/>
          <w:szCs w:val="24"/>
        </w:rPr>
        <w:t>ë</w:t>
      </w:r>
      <w:r w:rsidRPr="0096513F">
        <w:rPr>
          <w:rFonts w:ascii="Times New Roman" w:hAnsi="Times New Roman" w:cs="Times New Roman"/>
          <w:sz w:val="24"/>
          <w:szCs w:val="24"/>
        </w:rPr>
        <w:t>s 1, t</w:t>
      </w:r>
      <w:r w:rsidR="00AA11CB">
        <w:rPr>
          <w:rFonts w:ascii="Times New Roman" w:hAnsi="Times New Roman" w:cs="Times New Roman"/>
          <w:sz w:val="24"/>
          <w:szCs w:val="24"/>
        </w:rPr>
        <w:t>ë</w:t>
      </w:r>
      <w:r w:rsidRPr="0096513F">
        <w:rPr>
          <w:rFonts w:ascii="Times New Roman" w:hAnsi="Times New Roman" w:cs="Times New Roman"/>
          <w:sz w:val="24"/>
          <w:szCs w:val="24"/>
        </w:rPr>
        <w:t xml:space="preserve"> Nenit 1 dhe pik</w:t>
      </w:r>
      <w:r w:rsidR="00AA11CB">
        <w:rPr>
          <w:rFonts w:ascii="Times New Roman" w:hAnsi="Times New Roman" w:cs="Times New Roman"/>
          <w:sz w:val="24"/>
          <w:szCs w:val="24"/>
        </w:rPr>
        <w:t>ë</w:t>
      </w:r>
      <w:r w:rsidRPr="0096513F">
        <w:rPr>
          <w:rFonts w:ascii="Times New Roman" w:hAnsi="Times New Roman" w:cs="Times New Roman"/>
          <w:sz w:val="24"/>
          <w:szCs w:val="24"/>
        </w:rPr>
        <w:t>s 1, t</w:t>
      </w:r>
      <w:r w:rsidR="00AA11CB">
        <w:rPr>
          <w:rFonts w:ascii="Times New Roman" w:hAnsi="Times New Roman" w:cs="Times New Roman"/>
          <w:sz w:val="24"/>
          <w:szCs w:val="24"/>
        </w:rPr>
        <w:t>ë</w:t>
      </w:r>
      <w:r w:rsidRPr="0096513F">
        <w:rPr>
          <w:rFonts w:ascii="Times New Roman" w:hAnsi="Times New Roman" w:cs="Times New Roman"/>
          <w:sz w:val="24"/>
          <w:szCs w:val="24"/>
        </w:rPr>
        <w:t xml:space="preserve"> Nenit 11, t</w:t>
      </w:r>
      <w:r w:rsidR="00AA11CB">
        <w:rPr>
          <w:rFonts w:ascii="Times New Roman" w:hAnsi="Times New Roman" w:cs="Times New Roman"/>
          <w:sz w:val="24"/>
          <w:szCs w:val="24"/>
        </w:rPr>
        <w:t>ë</w:t>
      </w:r>
      <w:r w:rsidRPr="0096513F">
        <w:rPr>
          <w:rFonts w:ascii="Times New Roman" w:hAnsi="Times New Roman" w:cs="Times New Roman"/>
          <w:sz w:val="24"/>
          <w:szCs w:val="24"/>
        </w:rPr>
        <w:t xml:space="preserve"> Ligjit Nr. 146/2014 “P</w:t>
      </w:r>
      <w:r w:rsidR="00AA11CB">
        <w:rPr>
          <w:rFonts w:ascii="Times New Roman" w:hAnsi="Times New Roman" w:cs="Times New Roman"/>
          <w:sz w:val="24"/>
          <w:szCs w:val="24"/>
        </w:rPr>
        <w:t>ë</w:t>
      </w:r>
      <w:r w:rsidRPr="0096513F">
        <w:rPr>
          <w:rFonts w:ascii="Times New Roman" w:hAnsi="Times New Roman" w:cs="Times New Roman"/>
          <w:sz w:val="24"/>
          <w:szCs w:val="24"/>
        </w:rPr>
        <w:t xml:space="preserve">r konsultimin publik”, </w:t>
      </w:r>
      <w:r w:rsidR="00BF10A4" w:rsidRPr="0096513F">
        <w:rPr>
          <w:rFonts w:ascii="Times New Roman" w:hAnsi="Times New Roman" w:cs="Times New Roman"/>
          <w:sz w:val="24"/>
          <w:szCs w:val="24"/>
        </w:rPr>
        <w:t xml:space="preserve">Projektligji “Për statusin “Fëmijë në përkujdesje të Republikës” </w:t>
      </w:r>
      <w:r w:rsidR="009000D9" w:rsidRPr="0096513F">
        <w:rPr>
          <w:rFonts w:ascii="Times New Roman" w:hAnsi="Times New Roman" w:cs="Times New Roman"/>
          <w:sz w:val="24"/>
          <w:szCs w:val="24"/>
        </w:rPr>
        <w:t xml:space="preserve">është publikuar për konsultim publik në adresën: </w:t>
      </w:r>
      <w:hyperlink r:id="rId11" w:history="1">
        <w:r w:rsidR="00AA11CB" w:rsidRPr="000100A3">
          <w:rPr>
            <w:rStyle w:val="Hyperlink"/>
            <w:rFonts w:ascii="Times New Roman" w:hAnsi="Times New Roman" w:cs="Times New Roman"/>
            <w:b/>
            <w:bCs/>
            <w:sz w:val="24"/>
            <w:szCs w:val="24"/>
          </w:rPr>
          <w:t>https://www.konsultimipublik.gov.al/Konsultime/Detaje/347</w:t>
        </w:r>
      </w:hyperlink>
    </w:p>
    <w:p w14:paraId="621F74F0" w14:textId="0A7C7B77" w:rsidR="00AA11CB" w:rsidRPr="00AA11CB" w:rsidRDefault="00AA11CB" w:rsidP="00AA11CB">
      <w:pPr>
        <w:pStyle w:val="CommentText"/>
        <w:spacing w:after="0"/>
        <w:ind w:left="108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Më datë 15.09.2021 është mbyllur konsultimi publik dhe rezulton se nuk ka komente. </w:t>
      </w:r>
    </w:p>
    <w:p w14:paraId="270F3690" w14:textId="77777777" w:rsidR="00A64BFD" w:rsidRPr="0096513F" w:rsidRDefault="00A64BFD" w:rsidP="00A64BFD">
      <w:pPr>
        <w:pStyle w:val="ListParagraph"/>
        <w:numPr>
          <w:ilvl w:val="0"/>
          <w:numId w:val="1"/>
        </w:numPr>
        <w:rPr>
          <w:rFonts w:ascii="Times New Roman" w:hAnsi="Times New Roman" w:cs="Times New Roman"/>
          <w:b/>
          <w:bCs/>
          <w:sz w:val="24"/>
          <w:szCs w:val="24"/>
        </w:rPr>
      </w:pPr>
      <w:r w:rsidRPr="0096513F">
        <w:rPr>
          <w:rFonts w:ascii="Times New Roman" w:hAnsi="Times New Roman" w:cs="Times New Roman"/>
          <w:b/>
          <w:bCs/>
          <w:sz w:val="24"/>
          <w:szCs w:val="24"/>
        </w:rPr>
        <w:t>Palët e interesit të përfshira</w:t>
      </w:r>
      <w:r w:rsidR="003B55EB" w:rsidRPr="0096513F">
        <w:rPr>
          <w:rFonts w:ascii="Times New Roman" w:hAnsi="Times New Roman" w:cs="Times New Roman"/>
          <w:b/>
          <w:bCs/>
          <w:sz w:val="24"/>
          <w:szCs w:val="24"/>
        </w:rPr>
        <w:t>:</w:t>
      </w:r>
    </w:p>
    <w:p w14:paraId="48B2C156" w14:textId="3348BD7D" w:rsidR="00C42D67" w:rsidRPr="0096513F" w:rsidRDefault="00F21311" w:rsidP="00BF10A4">
      <w:pPr>
        <w:pStyle w:val="ListParagraph"/>
        <w:jc w:val="both"/>
        <w:rPr>
          <w:rFonts w:ascii="Times New Roman" w:hAnsi="Times New Roman" w:cs="Times New Roman"/>
          <w:sz w:val="24"/>
          <w:szCs w:val="24"/>
        </w:rPr>
      </w:pPr>
      <w:r w:rsidRPr="0096513F">
        <w:rPr>
          <w:rFonts w:ascii="Times New Roman" w:hAnsi="Times New Roman" w:cs="Times New Roman"/>
          <w:sz w:val="24"/>
          <w:szCs w:val="24"/>
        </w:rPr>
        <w:t>Ministrit</w:t>
      </w:r>
      <w:r w:rsidR="00CC4012" w:rsidRPr="0096513F">
        <w:rPr>
          <w:rFonts w:ascii="Times New Roman" w:hAnsi="Times New Roman" w:cs="Times New Roman"/>
          <w:sz w:val="24"/>
          <w:szCs w:val="24"/>
        </w:rPr>
        <w:t>ë</w:t>
      </w:r>
      <w:r w:rsidRPr="0096513F">
        <w:rPr>
          <w:rFonts w:ascii="Times New Roman" w:hAnsi="Times New Roman" w:cs="Times New Roman"/>
          <w:sz w:val="24"/>
          <w:szCs w:val="24"/>
        </w:rPr>
        <w:t xml:space="preserve"> e linj</w:t>
      </w:r>
      <w:r w:rsidR="00CC4012" w:rsidRPr="0096513F">
        <w:rPr>
          <w:rFonts w:ascii="Times New Roman" w:hAnsi="Times New Roman" w:cs="Times New Roman"/>
          <w:sz w:val="24"/>
          <w:szCs w:val="24"/>
        </w:rPr>
        <w:t>ë</w:t>
      </w:r>
      <w:r w:rsidRPr="0096513F">
        <w:rPr>
          <w:rFonts w:ascii="Times New Roman" w:hAnsi="Times New Roman" w:cs="Times New Roman"/>
          <w:sz w:val="24"/>
          <w:szCs w:val="24"/>
        </w:rPr>
        <w:t>s</w:t>
      </w:r>
      <w:r w:rsidR="0045486B" w:rsidRPr="0096513F">
        <w:rPr>
          <w:rStyle w:val="FootnoteReference"/>
          <w:rFonts w:ascii="Times New Roman" w:hAnsi="Times New Roman" w:cs="Times New Roman"/>
          <w:sz w:val="24"/>
          <w:szCs w:val="24"/>
        </w:rPr>
        <w:footnoteReference w:id="1"/>
      </w:r>
    </w:p>
    <w:p w14:paraId="089A35C9" w14:textId="65EE2FB7" w:rsidR="00C559D6" w:rsidRPr="0096513F" w:rsidRDefault="00C559D6" w:rsidP="00BF10A4">
      <w:pPr>
        <w:pStyle w:val="ListParagraph"/>
        <w:jc w:val="both"/>
        <w:rPr>
          <w:rFonts w:ascii="Times New Roman" w:hAnsi="Times New Roman" w:cs="Times New Roman"/>
          <w:sz w:val="24"/>
          <w:szCs w:val="24"/>
        </w:rPr>
      </w:pPr>
      <w:r w:rsidRPr="0096513F">
        <w:rPr>
          <w:rFonts w:ascii="Times New Roman" w:hAnsi="Times New Roman" w:cs="Times New Roman"/>
          <w:sz w:val="24"/>
          <w:szCs w:val="24"/>
        </w:rPr>
        <w:lastRenderedPageBreak/>
        <w:t>Instituti i Sigurimeve Shoq</w:t>
      </w:r>
      <w:r w:rsidR="00AA11CB">
        <w:rPr>
          <w:rFonts w:ascii="Times New Roman" w:hAnsi="Times New Roman" w:cs="Times New Roman"/>
          <w:sz w:val="24"/>
          <w:szCs w:val="24"/>
        </w:rPr>
        <w:t>ë</w:t>
      </w:r>
      <w:r w:rsidRPr="0096513F">
        <w:rPr>
          <w:rFonts w:ascii="Times New Roman" w:hAnsi="Times New Roman" w:cs="Times New Roman"/>
          <w:sz w:val="24"/>
          <w:szCs w:val="24"/>
        </w:rPr>
        <w:t>rore</w:t>
      </w:r>
      <w:r w:rsidR="00AA11CB">
        <w:rPr>
          <w:rStyle w:val="FootnoteReference"/>
          <w:rFonts w:ascii="Times New Roman" w:hAnsi="Times New Roman" w:cs="Times New Roman"/>
          <w:sz w:val="24"/>
          <w:szCs w:val="24"/>
        </w:rPr>
        <w:footnoteReference w:id="2"/>
      </w:r>
      <w:r w:rsidRPr="0096513F">
        <w:rPr>
          <w:rFonts w:ascii="Times New Roman" w:hAnsi="Times New Roman" w:cs="Times New Roman"/>
          <w:sz w:val="24"/>
          <w:szCs w:val="24"/>
        </w:rPr>
        <w:t xml:space="preserve"> </w:t>
      </w:r>
    </w:p>
    <w:p w14:paraId="7D9CA522" w14:textId="77777777" w:rsidR="00BF10A4" w:rsidRPr="0096513F" w:rsidRDefault="00BF10A4" w:rsidP="00BF10A4">
      <w:pPr>
        <w:pStyle w:val="ListParagraph"/>
        <w:jc w:val="both"/>
        <w:rPr>
          <w:rFonts w:ascii="Times New Roman" w:hAnsi="Times New Roman" w:cs="Times New Roman"/>
          <w:sz w:val="24"/>
          <w:szCs w:val="24"/>
        </w:rPr>
      </w:pPr>
    </w:p>
    <w:p w14:paraId="0CAFD789" w14:textId="1C6A40F7" w:rsidR="00A64BFD" w:rsidRPr="0096513F" w:rsidRDefault="00A64BFD" w:rsidP="00C42D67">
      <w:pPr>
        <w:pStyle w:val="ListParagraph"/>
        <w:numPr>
          <w:ilvl w:val="0"/>
          <w:numId w:val="1"/>
        </w:numPr>
        <w:jc w:val="both"/>
        <w:rPr>
          <w:rFonts w:ascii="Times New Roman" w:hAnsi="Times New Roman" w:cs="Times New Roman"/>
          <w:b/>
          <w:bCs/>
          <w:sz w:val="24"/>
          <w:szCs w:val="24"/>
        </w:rPr>
      </w:pPr>
      <w:r w:rsidRPr="0096513F">
        <w:rPr>
          <w:rFonts w:ascii="Times New Roman" w:hAnsi="Times New Roman" w:cs="Times New Roman"/>
          <w:b/>
          <w:bCs/>
          <w:sz w:val="24"/>
          <w:szCs w:val="24"/>
        </w:rPr>
        <w:t>Pasqyra e komenteve të pranuara me arsyetimin e komenteve të pranuara/refuzuara</w:t>
      </w:r>
      <w:r w:rsidR="00C42D67" w:rsidRPr="0096513F">
        <w:rPr>
          <w:rFonts w:ascii="Times New Roman" w:hAnsi="Times New Roman" w:cs="Times New Roman"/>
          <w:b/>
          <w:bCs/>
          <w:sz w:val="24"/>
          <w:szCs w:val="24"/>
        </w:rPr>
        <w:t>.</w:t>
      </w:r>
      <w:r w:rsidRPr="0096513F">
        <w:rPr>
          <w:rFonts w:ascii="Times New Roman" w:hAnsi="Times New Roman" w:cs="Times New Roman"/>
          <w:b/>
          <w:bCs/>
          <w:sz w:val="24"/>
          <w:szCs w:val="24"/>
        </w:rPr>
        <w:t xml:space="preserve"> </w:t>
      </w:r>
    </w:p>
    <w:p w14:paraId="164E2EF9" w14:textId="278D6525" w:rsidR="00DB40D3" w:rsidRPr="0096513F" w:rsidRDefault="00DB40D3" w:rsidP="00DB40D3">
      <w:pPr>
        <w:jc w:val="both"/>
        <w:rPr>
          <w:rFonts w:ascii="Times New Roman" w:hAnsi="Times New Roman" w:cs="Times New Roman"/>
          <w:b/>
          <w:bCs/>
          <w:sz w:val="24"/>
          <w:szCs w:val="24"/>
        </w:rPr>
        <w:sectPr w:rsidR="00DB40D3" w:rsidRPr="0096513F" w:rsidSect="001007D2">
          <w:footerReference w:type="default" r:id="rId12"/>
          <w:pgSz w:w="11906" w:h="16838"/>
          <w:pgMar w:top="1440" w:right="1440" w:bottom="1440" w:left="1440" w:header="720" w:footer="720" w:gutter="0"/>
          <w:cols w:space="720"/>
          <w:docGrid w:linePitch="360"/>
        </w:sectPr>
      </w:pPr>
    </w:p>
    <w:p w14:paraId="2595EB75" w14:textId="10FEDCF2" w:rsidR="00DB40D3" w:rsidRPr="0096513F" w:rsidRDefault="00DB40D3" w:rsidP="00DB40D3">
      <w:pPr>
        <w:jc w:val="both"/>
        <w:rPr>
          <w:rFonts w:ascii="Times New Roman" w:hAnsi="Times New Roman" w:cs="Times New Roman"/>
          <w:b/>
          <w:bCs/>
          <w:sz w:val="24"/>
          <w:szCs w:val="24"/>
        </w:rPr>
      </w:pPr>
    </w:p>
    <w:tbl>
      <w:tblPr>
        <w:tblStyle w:val="TableGrid"/>
        <w:tblpPr w:leftFromText="180" w:rightFromText="180" w:vertAnchor="text" w:horzAnchor="margin" w:tblpXSpec="center" w:tblpY="355"/>
        <w:tblW w:w="13338" w:type="dxa"/>
        <w:tblLook w:val="04A0" w:firstRow="1" w:lastRow="0" w:firstColumn="1" w:lastColumn="0" w:noHBand="0" w:noVBand="1"/>
      </w:tblPr>
      <w:tblGrid>
        <w:gridCol w:w="2768"/>
        <w:gridCol w:w="4200"/>
        <w:gridCol w:w="1657"/>
        <w:gridCol w:w="1097"/>
        <w:gridCol w:w="3616"/>
      </w:tblGrid>
      <w:tr w:rsidR="00AA11CB" w:rsidRPr="00AA11CB" w14:paraId="28A3973A" w14:textId="77777777" w:rsidTr="00AA11CB">
        <w:tc>
          <w:tcPr>
            <w:tcW w:w="2768" w:type="dxa"/>
          </w:tcPr>
          <w:p w14:paraId="79D60557" w14:textId="77777777" w:rsidR="00BF10A4" w:rsidRPr="00AA11CB" w:rsidRDefault="00BF10A4" w:rsidP="00BF10A4">
            <w:pPr>
              <w:pStyle w:val="ListParagraph"/>
              <w:ind w:left="0"/>
              <w:jc w:val="center"/>
              <w:rPr>
                <w:rFonts w:ascii="Times New Roman" w:hAnsi="Times New Roman" w:cs="Times New Roman"/>
                <w:b/>
                <w:sz w:val="24"/>
                <w:szCs w:val="24"/>
              </w:rPr>
            </w:pPr>
            <w:r w:rsidRPr="00AA11CB">
              <w:rPr>
                <w:rFonts w:ascii="Times New Roman" w:hAnsi="Times New Roman" w:cs="Times New Roman"/>
                <w:b/>
                <w:sz w:val="24"/>
                <w:szCs w:val="24"/>
              </w:rPr>
              <w:t>Çështja e adresuar</w:t>
            </w:r>
          </w:p>
          <w:p w14:paraId="2297C4DB" w14:textId="77777777" w:rsidR="00BF10A4" w:rsidRPr="00AA11CB" w:rsidRDefault="00BF10A4" w:rsidP="00BF10A4">
            <w:pPr>
              <w:pStyle w:val="ListParagraph"/>
              <w:ind w:left="0"/>
              <w:jc w:val="center"/>
              <w:rPr>
                <w:rFonts w:ascii="Times New Roman" w:hAnsi="Times New Roman" w:cs="Times New Roman"/>
                <w:b/>
                <w:sz w:val="24"/>
                <w:szCs w:val="24"/>
              </w:rPr>
            </w:pPr>
          </w:p>
        </w:tc>
        <w:tc>
          <w:tcPr>
            <w:tcW w:w="4200" w:type="dxa"/>
          </w:tcPr>
          <w:p w14:paraId="3367CEEA" w14:textId="77777777" w:rsidR="00BF10A4" w:rsidRPr="00AA11CB" w:rsidRDefault="00BF10A4" w:rsidP="00BF10A4">
            <w:pPr>
              <w:pStyle w:val="ListParagraph"/>
              <w:ind w:left="0"/>
              <w:jc w:val="center"/>
              <w:rPr>
                <w:rFonts w:ascii="Times New Roman" w:hAnsi="Times New Roman" w:cs="Times New Roman"/>
                <w:b/>
                <w:sz w:val="24"/>
                <w:szCs w:val="24"/>
              </w:rPr>
            </w:pPr>
            <w:r w:rsidRPr="00AA11CB">
              <w:rPr>
                <w:rFonts w:ascii="Times New Roman" w:hAnsi="Times New Roman" w:cs="Times New Roman"/>
                <w:b/>
                <w:sz w:val="24"/>
                <w:szCs w:val="24"/>
              </w:rPr>
              <w:t>Komenti</w:t>
            </w:r>
          </w:p>
          <w:p w14:paraId="3079BA2E" w14:textId="77777777" w:rsidR="00BF10A4" w:rsidRPr="00AA11CB" w:rsidRDefault="00BF10A4" w:rsidP="00BF10A4">
            <w:pPr>
              <w:pStyle w:val="ListParagraph"/>
              <w:ind w:left="0"/>
              <w:jc w:val="center"/>
              <w:rPr>
                <w:rFonts w:ascii="Times New Roman" w:hAnsi="Times New Roman" w:cs="Times New Roman"/>
                <w:b/>
                <w:sz w:val="24"/>
                <w:szCs w:val="24"/>
              </w:rPr>
            </w:pPr>
          </w:p>
        </w:tc>
        <w:tc>
          <w:tcPr>
            <w:tcW w:w="1657" w:type="dxa"/>
          </w:tcPr>
          <w:p w14:paraId="48E84203" w14:textId="77777777" w:rsidR="00BF10A4" w:rsidRPr="00AA11CB" w:rsidRDefault="00BF10A4" w:rsidP="00BF10A4">
            <w:pPr>
              <w:pStyle w:val="ListParagraph"/>
              <w:ind w:left="0"/>
              <w:jc w:val="center"/>
              <w:rPr>
                <w:rFonts w:ascii="Times New Roman" w:hAnsi="Times New Roman" w:cs="Times New Roman"/>
                <w:b/>
                <w:sz w:val="24"/>
                <w:szCs w:val="24"/>
              </w:rPr>
            </w:pPr>
            <w:r w:rsidRPr="00AA11CB">
              <w:rPr>
                <w:rFonts w:ascii="Times New Roman" w:hAnsi="Times New Roman" w:cs="Times New Roman"/>
                <w:b/>
                <w:sz w:val="24"/>
                <w:szCs w:val="24"/>
              </w:rPr>
              <w:t>Palët e interesuara</w:t>
            </w:r>
          </w:p>
          <w:p w14:paraId="11395BFD" w14:textId="77777777" w:rsidR="00BF10A4" w:rsidRPr="00AA11CB" w:rsidRDefault="00BF10A4" w:rsidP="00BF10A4">
            <w:pPr>
              <w:pStyle w:val="ListParagraph"/>
              <w:ind w:left="0"/>
              <w:jc w:val="center"/>
              <w:rPr>
                <w:rFonts w:ascii="Times New Roman" w:hAnsi="Times New Roman" w:cs="Times New Roman"/>
                <w:b/>
                <w:sz w:val="24"/>
                <w:szCs w:val="24"/>
              </w:rPr>
            </w:pPr>
          </w:p>
        </w:tc>
        <w:tc>
          <w:tcPr>
            <w:tcW w:w="1097" w:type="dxa"/>
          </w:tcPr>
          <w:p w14:paraId="608AA5CA" w14:textId="77777777" w:rsidR="00BF10A4" w:rsidRPr="00AA11CB" w:rsidRDefault="00BF10A4" w:rsidP="00BF10A4">
            <w:pPr>
              <w:pStyle w:val="ListParagraph"/>
              <w:ind w:left="0"/>
              <w:jc w:val="center"/>
              <w:rPr>
                <w:rFonts w:ascii="Times New Roman" w:hAnsi="Times New Roman" w:cs="Times New Roman"/>
                <w:b/>
                <w:sz w:val="24"/>
                <w:szCs w:val="24"/>
              </w:rPr>
            </w:pPr>
            <w:r w:rsidRPr="00AA11CB">
              <w:rPr>
                <w:rFonts w:ascii="Times New Roman" w:hAnsi="Times New Roman" w:cs="Times New Roman"/>
                <w:b/>
                <w:sz w:val="24"/>
                <w:szCs w:val="24"/>
              </w:rPr>
              <w:t>Vendimi</w:t>
            </w:r>
          </w:p>
        </w:tc>
        <w:tc>
          <w:tcPr>
            <w:tcW w:w="3616" w:type="dxa"/>
          </w:tcPr>
          <w:p w14:paraId="42072F04" w14:textId="77777777" w:rsidR="00BF10A4" w:rsidRPr="00AA11CB" w:rsidRDefault="00BF10A4" w:rsidP="00BF10A4">
            <w:pPr>
              <w:pStyle w:val="ListParagraph"/>
              <w:ind w:left="0"/>
              <w:jc w:val="center"/>
              <w:rPr>
                <w:rFonts w:ascii="Times New Roman" w:hAnsi="Times New Roman" w:cs="Times New Roman"/>
                <w:b/>
                <w:sz w:val="24"/>
                <w:szCs w:val="24"/>
              </w:rPr>
            </w:pPr>
            <w:r w:rsidRPr="00AA11CB">
              <w:rPr>
                <w:rFonts w:ascii="Times New Roman" w:hAnsi="Times New Roman" w:cs="Times New Roman"/>
                <w:b/>
                <w:sz w:val="24"/>
                <w:szCs w:val="24"/>
              </w:rPr>
              <w:t>Justifikimi</w:t>
            </w:r>
          </w:p>
        </w:tc>
      </w:tr>
      <w:tr w:rsidR="00AA11CB" w:rsidRPr="00AA11CB" w14:paraId="41CC81E8" w14:textId="77777777" w:rsidTr="00AA11CB">
        <w:tc>
          <w:tcPr>
            <w:tcW w:w="2768" w:type="dxa"/>
          </w:tcPr>
          <w:p w14:paraId="46386F38" w14:textId="24DC622D" w:rsidR="0045486B" w:rsidRPr="00AA11CB" w:rsidRDefault="0045486B" w:rsidP="0045486B">
            <w:pPr>
              <w:suppressAutoHyphens/>
              <w:jc w:val="both"/>
              <w:rPr>
                <w:rFonts w:ascii="Times New Roman" w:eastAsia="Times New Roman" w:hAnsi="Times New Roman"/>
                <w:sz w:val="24"/>
                <w:szCs w:val="24"/>
                <w:lang w:eastAsia="zh-CN"/>
              </w:rPr>
            </w:pPr>
            <w:r w:rsidRPr="00AA11CB">
              <w:rPr>
                <w:rFonts w:ascii="Times New Roman" w:eastAsia="Times New Roman" w:hAnsi="Times New Roman"/>
                <w:sz w:val="24"/>
                <w:szCs w:val="24"/>
                <w:lang w:eastAsia="zh-CN"/>
              </w:rPr>
              <w:t>Terminologjia</w:t>
            </w:r>
          </w:p>
        </w:tc>
        <w:tc>
          <w:tcPr>
            <w:tcW w:w="4200" w:type="dxa"/>
          </w:tcPr>
          <w:p w14:paraId="7E0F83FE" w14:textId="4FD106A3" w:rsidR="0045486B" w:rsidRPr="00AA11CB" w:rsidRDefault="0045486B" w:rsidP="0045486B">
            <w:pPr>
              <w:pStyle w:val="ListParagraph"/>
              <w:ind w:left="0"/>
              <w:rPr>
                <w:rFonts w:ascii="Times New Roman" w:hAnsi="Times New Roman" w:cs="Times New Roman"/>
                <w:sz w:val="24"/>
                <w:szCs w:val="24"/>
              </w:rPr>
            </w:pPr>
            <w:r w:rsidRPr="00AA11CB">
              <w:rPr>
                <w:rFonts w:ascii="Times New Roman" w:eastAsia="Times New Roman" w:hAnsi="Times New Roman"/>
                <w:sz w:val="24"/>
                <w:szCs w:val="24"/>
                <w:lang w:eastAsia="zh-CN"/>
              </w:rPr>
              <w:t>Në nenin 9 togfjalëshi “studimet e larta” të zëvendësohet me togfjalëshin “arsimin e lartë”.</w:t>
            </w:r>
          </w:p>
        </w:tc>
        <w:tc>
          <w:tcPr>
            <w:tcW w:w="1657" w:type="dxa"/>
          </w:tcPr>
          <w:p w14:paraId="3447A082" w14:textId="51736609" w:rsidR="0045486B" w:rsidRPr="00AA11CB" w:rsidRDefault="00C559D6" w:rsidP="0045486B">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Ministria e Arsimit, Sportit dhe Rinis</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w:t>
            </w:r>
          </w:p>
        </w:tc>
        <w:tc>
          <w:tcPr>
            <w:tcW w:w="1097" w:type="dxa"/>
          </w:tcPr>
          <w:p w14:paraId="3AE5712C" w14:textId="5D1C23C6" w:rsidR="0045486B" w:rsidRPr="00AA11CB" w:rsidRDefault="0045486B" w:rsidP="0045486B">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Pranohet</w:t>
            </w:r>
          </w:p>
        </w:tc>
        <w:tc>
          <w:tcPr>
            <w:tcW w:w="3616" w:type="dxa"/>
          </w:tcPr>
          <w:p w14:paraId="0F336593" w14:textId="7673DA31" w:rsidR="0045486B" w:rsidRPr="00AA11CB" w:rsidRDefault="00125E6F" w:rsidP="0045486B">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K</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shtu parashikohet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legjislacionin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fuqi p</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r arsimin e lart</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w:t>
            </w:r>
          </w:p>
        </w:tc>
      </w:tr>
      <w:tr w:rsidR="00AA11CB" w:rsidRPr="00AA11CB" w14:paraId="3EB6E269" w14:textId="77777777" w:rsidTr="00AA11CB">
        <w:tc>
          <w:tcPr>
            <w:tcW w:w="2768" w:type="dxa"/>
          </w:tcPr>
          <w:p w14:paraId="5DA08263" w14:textId="7A0CD602" w:rsidR="0045486B" w:rsidRPr="00AA11CB" w:rsidRDefault="0045486B" w:rsidP="0045486B">
            <w:pPr>
              <w:suppressAutoHyphens/>
              <w:jc w:val="both"/>
              <w:rPr>
                <w:rFonts w:ascii="Times New Roman" w:hAnsi="Times New Roman" w:cs="Times New Roman"/>
                <w:sz w:val="24"/>
                <w:szCs w:val="24"/>
              </w:rPr>
            </w:pPr>
            <w:r w:rsidRPr="00AA11CB">
              <w:rPr>
                <w:rFonts w:ascii="Times New Roman" w:eastAsia="Times New Roman" w:hAnsi="Times New Roman"/>
                <w:sz w:val="24"/>
                <w:szCs w:val="24"/>
                <w:lang w:eastAsia="zh-CN"/>
              </w:rPr>
              <w:t>Terminologjia</w:t>
            </w:r>
          </w:p>
        </w:tc>
        <w:tc>
          <w:tcPr>
            <w:tcW w:w="4200" w:type="dxa"/>
          </w:tcPr>
          <w:p w14:paraId="20F86B2A" w14:textId="77777777" w:rsidR="0045486B" w:rsidRPr="00AA11CB" w:rsidRDefault="0045486B" w:rsidP="0045486B">
            <w:pPr>
              <w:suppressAutoHyphens/>
              <w:jc w:val="both"/>
              <w:rPr>
                <w:rFonts w:ascii="Times New Roman" w:eastAsia="Times New Roman" w:hAnsi="Times New Roman"/>
                <w:sz w:val="24"/>
                <w:szCs w:val="24"/>
                <w:lang w:eastAsia="zh-CN"/>
              </w:rPr>
            </w:pPr>
            <w:r w:rsidRPr="00AA11CB">
              <w:rPr>
                <w:rFonts w:ascii="Times New Roman" w:eastAsia="Times New Roman" w:hAnsi="Times New Roman"/>
                <w:sz w:val="24"/>
                <w:szCs w:val="24"/>
                <w:lang w:eastAsia="zh-CN"/>
              </w:rPr>
              <w:t>Germa “c” e pikës 1 të nenit 10 të riformulohet si vijon:</w:t>
            </w:r>
          </w:p>
          <w:p w14:paraId="7533FCD3" w14:textId="77777777" w:rsidR="0045486B" w:rsidRPr="00AA11CB" w:rsidRDefault="0045486B" w:rsidP="0045486B">
            <w:pPr>
              <w:suppressAutoHyphens/>
              <w:jc w:val="both"/>
              <w:rPr>
                <w:rFonts w:ascii="Times New Roman" w:eastAsia="Times New Roman" w:hAnsi="Times New Roman"/>
                <w:sz w:val="24"/>
                <w:szCs w:val="24"/>
                <w:lang w:eastAsia="zh-CN"/>
              </w:rPr>
            </w:pPr>
            <w:r w:rsidRPr="00AA11CB">
              <w:rPr>
                <w:rFonts w:ascii="Times New Roman" w:eastAsia="Times New Roman" w:hAnsi="Times New Roman"/>
                <w:sz w:val="24"/>
                <w:szCs w:val="24"/>
                <w:lang w:eastAsia="zh-CN"/>
              </w:rPr>
              <w:t>“Në sistemin arsimor parauniversitar përfitojnë trajtim financiar sipas kuadrit ligjor për përfitimin e bursave e të pagesave për nxënësit e arsimit parauniversitar në institucionet arsimore parauniversitare publike dhe tekste shkollore falas”, duke qenë se kjo kategori përfiton edhe sipas statusit të jetimit tekste shkollore falas ne arsimin parauniversitar dhe trajtim me bursë.</w:t>
            </w:r>
          </w:p>
          <w:p w14:paraId="71B6F963" w14:textId="77777777" w:rsidR="0045486B" w:rsidRPr="00AA11CB" w:rsidRDefault="0045486B" w:rsidP="0045486B">
            <w:pPr>
              <w:pStyle w:val="ListParagraph"/>
              <w:ind w:left="0"/>
              <w:rPr>
                <w:rFonts w:ascii="Times New Roman" w:hAnsi="Times New Roman" w:cs="Times New Roman"/>
                <w:sz w:val="24"/>
                <w:szCs w:val="24"/>
              </w:rPr>
            </w:pPr>
          </w:p>
        </w:tc>
        <w:tc>
          <w:tcPr>
            <w:tcW w:w="1657" w:type="dxa"/>
          </w:tcPr>
          <w:p w14:paraId="138A3A9C" w14:textId="213BCA39" w:rsidR="0045486B" w:rsidRPr="00AA11CB" w:rsidRDefault="00C559D6" w:rsidP="0045486B">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Arsimit, Sportit dhe Rinis</w:t>
            </w:r>
            <w:r w:rsidR="00AA11CB" w:rsidRPr="00AA11CB">
              <w:rPr>
                <w:rFonts w:ascii="Times New Roman" w:hAnsi="Times New Roman" w:cs="Times New Roman"/>
                <w:sz w:val="24"/>
                <w:szCs w:val="24"/>
              </w:rPr>
              <w:t>ë</w:t>
            </w:r>
          </w:p>
        </w:tc>
        <w:tc>
          <w:tcPr>
            <w:tcW w:w="1097" w:type="dxa"/>
          </w:tcPr>
          <w:p w14:paraId="38F73F06" w14:textId="23E223A0" w:rsidR="0045486B" w:rsidRPr="00AA11CB" w:rsidRDefault="0045486B" w:rsidP="0045486B">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Pranohet</w:t>
            </w:r>
          </w:p>
        </w:tc>
        <w:tc>
          <w:tcPr>
            <w:tcW w:w="3616" w:type="dxa"/>
          </w:tcPr>
          <w:p w14:paraId="0039A68B" w14:textId="7783141B" w:rsidR="0045486B" w:rsidRPr="00AA11CB" w:rsidRDefault="00125E6F" w:rsidP="0045486B">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K</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shtu parashikohet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legjislacionin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fuqi p</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r arsimin parauniversitar</w:t>
            </w:r>
          </w:p>
        </w:tc>
      </w:tr>
      <w:tr w:rsidR="00AA11CB" w:rsidRPr="00AA11CB" w14:paraId="37FB5E0D" w14:textId="77777777" w:rsidTr="00AA11CB">
        <w:tc>
          <w:tcPr>
            <w:tcW w:w="2768" w:type="dxa"/>
          </w:tcPr>
          <w:p w14:paraId="0918ADAA" w14:textId="7EE6AE1D" w:rsidR="0045486B" w:rsidRPr="00AA11CB" w:rsidRDefault="0045486B" w:rsidP="0045486B">
            <w:pPr>
              <w:suppressAutoHyphens/>
              <w:jc w:val="both"/>
              <w:rPr>
                <w:rFonts w:ascii="Times New Roman" w:hAnsi="Times New Roman" w:cs="Times New Roman"/>
                <w:sz w:val="24"/>
                <w:szCs w:val="24"/>
              </w:rPr>
            </w:pPr>
            <w:r w:rsidRPr="00AA11CB">
              <w:rPr>
                <w:rFonts w:ascii="Times New Roman" w:eastAsia="Times New Roman" w:hAnsi="Times New Roman"/>
                <w:sz w:val="24"/>
                <w:szCs w:val="24"/>
                <w:lang w:eastAsia="zh-CN"/>
              </w:rPr>
              <w:t>Terminologjia</w:t>
            </w:r>
          </w:p>
        </w:tc>
        <w:tc>
          <w:tcPr>
            <w:tcW w:w="4200" w:type="dxa"/>
          </w:tcPr>
          <w:p w14:paraId="6677314C" w14:textId="77777777" w:rsidR="0045486B" w:rsidRPr="00AA11CB" w:rsidRDefault="0045486B" w:rsidP="0045486B">
            <w:pPr>
              <w:suppressAutoHyphens/>
              <w:jc w:val="both"/>
              <w:rPr>
                <w:rFonts w:ascii="Times New Roman" w:eastAsia="Times New Roman" w:hAnsi="Times New Roman"/>
                <w:sz w:val="24"/>
                <w:szCs w:val="24"/>
                <w:lang w:eastAsia="zh-CN"/>
              </w:rPr>
            </w:pPr>
          </w:p>
          <w:p w14:paraId="05AB1A30" w14:textId="77777777" w:rsidR="0045486B" w:rsidRPr="00AA11CB" w:rsidRDefault="0045486B" w:rsidP="0045486B">
            <w:pPr>
              <w:suppressAutoHyphens/>
              <w:jc w:val="both"/>
              <w:rPr>
                <w:rFonts w:ascii="Times New Roman" w:eastAsia="Times New Roman" w:hAnsi="Times New Roman"/>
                <w:sz w:val="24"/>
                <w:szCs w:val="24"/>
                <w:lang w:eastAsia="zh-CN"/>
              </w:rPr>
            </w:pPr>
            <w:r w:rsidRPr="00AA11CB">
              <w:rPr>
                <w:rFonts w:ascii="Times New Roman" w:eastAsia="Times New Roman" w:hAnsi="Times New Roman"/>
                <w:sz w:val="24"/>
                <w:szCs w:val="24"/>
                <w:lang w:eastAsia="zh-CN"/>
              </w:rPr>
              <w:t xml:space="preserve">Germa “ç” e pikës 1 të nenit 10 të riformulohet si vijon: </w:t>
            </w:r>
          </w:p>
          <w:p w14:paraId="1018544B" w14:textId="77777777" w:rsidR="0045486B" w:rsidRPr="00AA11CB" w:rsidRDefault="0045486B" w:rsidP="0045486B">
            <w:pPr>
              <w:suppressAutoHyphens/>
              <w:jc w:val="both"/>
              <w:rPr>
                <w:rFonts w:ascii="Times New Roman" w:eastAsia="Times New Roman" w:hAnsi="Times New Roman"/>
                <w:sz w:val="24"/>
                <w:szCs w:val="24"/>
                <w:lang w:eastAsia="zh-CN"/>
              </w:rPr>
            </w:pPr>
            <w:r w:rsidRPr="00AA11CB">
              <w:rPr>
                <w:rFonts w:ascii="Times New Roman" w:eastAsia="Times New Roman" w:hAnsi="Times New Roman"/>
                <w:sz w:val="24"/>
                <w:szCs w:val="24"/>
                <w:lang w:eastAsia="zh-CN"/>
              </w:rPr>
              <w:t>“Përfitojnë bursë të plotë nga fondi i mbështetjes studentore dhe përjashtohen nga tarifa vjetore e shkollimit sipas kuadrit ligjor në fuqi, kur fitojnë të drejtën e ndjekjes së një programi studimi në arsimin e lartë në institucionet publike të arsimit të lartë”.</w:t>
            </w:r>
          </w:p>
          <w:p w14:paraId="12CB1A9E" w14:textId="77777777" w:rsidR="0045486B" w:rsidRPr="00AA11CB" w:rsidRDefault="0045486B" w:rsidP="0045486B">
            <w:pPr>
              <w:pStyle w:val="ListParagraph"/>
              <w:ind w:left="0"/>
              <w:rPr>
                <w:rFonts w:ascii="Times New Roman" w:hAnsi="Times New Roman" w:cs="Times New Roman"/>
                <w:sz w:val="24"/>
                <w:szCs w:val="24"/>
              </w:rPr>
            </w:pPr>
          </w:p>
        </w:tc>
        <w:tc>
          <w:tcPr>
            <w:tcW w:w="1657" w:type="dxa"/>
          </w:tcPr>
          <w:p w14:paraId="14C8DA4C" w14:textId="7F78F7A0" w:rsidR="0045486B" w:rsidRPr="00AA11CB" w:rsidRDefault="00C559D6" w:rsidP="0045486B">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Arsimit, Sportit dhe Rinis</w:t>
            </w:r>
            <w:r w:rsidR="00AA11CB" w:rsidRPr="00AA11CB">
              <w:rPr>
                <w:rFonts w:ascii="Times New Roman" w:hAnsi="Times New Roman" w:cs="Times New Roman"/>
                <w:sz w:val="24"/>
                <w:szCs w:val="24"/>
              </w:rPr>
              <w:t>ë</w:t>
            </w:r>
          </w:p>
        </w:tc>
        <w:tc>
          <w:tcPr>
            <w:tcW w:w="1097" w:type="dxa"/>
          </w:tcPr>
          <w:p w14:paraId="786B403E" w14:textId="43434D92" w:rsidR="0045486B" w:rsidRPr="00AA11CB" w:rsidRDefault="00CC1025" w:rsidP="0045486B">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 xml:space="preserve">Pranohet </w:t>
            </w:r>
          </w:p>
        </w:tc>
        <w:tc>
          <w:tcPr>
            <w:tcW w:w="3616" w:type="dxa"/>
          </w:tcPr>
          <w:p w14:paraId="458C71ED" w14:textId="7021E568" w:rsidR="0045486B" w:rsidRPr="00AA11CB" w:rsidRDefault="00125E6F" w:rsidP="00125E6F">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K</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shtu parashikohet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legjislacionin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fuqi p</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r arsimin e lart</w:t>
            </w:r>
            <w:r w:rsidR="00AA11CB" w:rsidRPr="00AA11CB">
              <w:rPr>
                <w:rFonts w:ascii="Times New Roman" w:hAnsi="Times New Roman" w:cs="Times New Roman"/>
                <w:sz w:val="24"/>
                <w:szCs w:val="24"/>
              </w:rPr>
              <w:t>ë</w:t>
            </w:r>
          </w:p>
        </w:tc>
      </w:tr>
      <w:tr w:rsidR="00AA11CB" w:rsidRPr="00AA11CB" w14:paraId="07025F1F" w14:textId="77777777" w:rsidTr="00AA11CB">
        <w:tc>
          <w:tcPr>
            <w:tcW w:w="2768" w:type="dxa"/>
          </w:tcPr>
          <w:p w14:paraId="4153E11B" w14:textId="0E6E0DC8" w:rsidR="00125E6F" w:rsidRPr="00AA11CB" w:rsidRDefault="00125E6F" w:rsidP="00125E6F">
            <w:pPr>
              <w:suppressAutoHyphens/>
              <w:jc w:val="both"/>
              <w:rPr>
                <w:rFonts w:ascii="Times New Roman" w:hAnsi="Times New Roman" w:cs="Times New Roman"/>
                <w:sz w:val="24"/>
                <w:szCs w:val="24"/>
              </w:rPr>
            </w:pPr>
            <w:r w:rsidRPr="00AA11CB">
              <w:rPr>
                <w:rFonts w:ascii="Times New Roman" w:eastAsia="Times New Roman" w:hAnsi="Times New Roman"/>
                <w:sz w:val="24"/>
                <w:szCs w:val="24"/>
                <w:lang w:eastAsia="zh-CN"/>
              </w:rPr>
              <w:t>Terminologjia</w:t>
            </w:r>
          </w:p>
        </w:tc>
        <w:tc>
          <w:tcPr>
            <w:tcW w:w="4200" w:type="dxa"/>
          </w:tcPr>
          <w:p w14:paraId="10668536" w14:textId="77777777" w:rsidR="00125E6F" w:rsidRPr="00AA11CB" w:rsidRDefault="00125E6F" w:rsidP="00125E6F">
            <w:pPr>
              <w:suppressAutoHyphens/>
              <w:jc w:val="both"/>
              <w:rPr>
                <w:rFonts w:ascii="Times New Roman" w:eastAsia="Times New Roman" w:hAnsi="Times New Roman"/>
                <w:sz w:val="24"/>
                <w:szCs w:val="24"/>
                <w:lang w:eastAsia="zh-CN"/>
              </w:rPr>
            </w:pPr>
            <w:r w:rsidRPr="00AA11CB">
              <w:rPr>
                <w:rFonts w:ascii="Times New Roman" w:eastAsia="Times New Roman" w:hAnsi="Times New Roman"/>
                <w:sz w:val="24"/>
                <w:szCs w:val="24"/>
                <w:lang w:eastAsia="zh-CN"/>
              </w:rPr>
              <w:t>Në germën “dh” të pikës 1 të nenit 10 togfjalëshi “në përfundim të studimeve universitare”,</w:t>
            </w:r>
          </w:p>
          <w:p w14:paraId="4811126D" w14:textId="77777777" w:rsidR="00125E6F" w:rsidRPr="00AA11CB" w:rsidRDefault="00125E6F" w:rsidP="00125E6F">
            <w:pPr>
              <w:suppressAutoHyphens/>
              <w:jc w:val="both"/>
              <w:rPr>
                <w:rFonts w:ascii="Times New Roman" w:eastAsia="Times New Roman" w:hAnsi="Times New Roman"/>
                <w:sz w:val="24"/>
                <w:szCs w:val="24"/>
                <w:lang w:eastAsia="zh-CN"/>
              </w:rPr>
            </w:pPr>
            <w:r w:rsidRPr="00AA11CB">
              <w:rPr>
                <w:rFonts w:ascii="Times New Roman" w:eastAsia="Times New Roman" w:hAnsi="Times New Roman"/>
                <w:sz w:val="24"/>
                <w:szCs w:val="24"/>
                <w:lang w:eastAsia="zh-CN"/>
              </w:rPr>
              <w:t>të zëvendësohet me togfjalëshin “në përfundim të studimeve të arsimit të lartë”.</w:t>
            </w:r>
          </w:p>
          <w:p w14:paraId="49EF8E1E" w14:textId="77777777" w:rsidR="00125E6F" w:rsidRPr="00AA11CB" w:rsidRDefault="00125E6F" w:rsidP="00125E6F">
            <w:pPr>
              <w:pStyle w:val="ListParagraph"/>
              <w:ind w:left="0"/>
              <w:rPr>
                <w:rFonts w:ascii="Times New Roman" w:hAnsi="Times New Roman" w:cs="Times New Roman"/>
                <w:sz w:val="24"/>
                <w:szCs w:val="24"/>
              </w:rPr>
            </w:pPr>
          </w:p>
        </w:tc>
        <w:tc>
          <w:tcPr>
            <w:tcW w:w="1657" w:type="dxa"/>
          </w:tcPr>
          <w:p w14:paraId="062BEF6A" w14:textId="19F6D632" w:rsidR="00125E6F" w:rsidRPr="00AA11CB" w:rsidRDefault="00C559D6" w:rsidP="00125E6F">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Arsimit, Sportit dhe Rinis</w:t>
            </w:r>
            <w:r w:rsidR="00AA11CB" w:rsidRPr="00AA11CB">
              <w:rPr>
                <w:rFonts w:ascii="Times New Roman" w:hAnsi="Times New Roman" w:cs="Times New Roman"/>
                <w:sz w:val="24"/>
                <w:szCs w:val="24"/>
              </w:rPr>
              <w:t>ë</w:t>
            </w:r>
          </w:p>
        </w:tc>
        <w:tc>
          <w:tcPr>
            <w:tcW w:w="1097" w:type="dxa"/>
          </w:tcPr>
          <w:p w14:paraId="5E8C792B" w14:textId="0EB7F5DD" w:rsidR="00125E6F" w:rsidRPr="00AA11CB" w:rsidRDefault="00CC1025" w:rsidP="00125E6F">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Pranohet</w:t>
            </w:r>
          </w:p>
        </w:tc>
        <w:tc>
          <w:tcPr>
            <w:tcW w:w="3616" w:type="dxa"/>
          </w:tcPr>
          <w:p w14:paraId="4E114149" w14:textId="0BB9261A" w:rsidR="00125E6F" w:rsidRPr="00AA11CB" w:rsidRDefault="00125E6F" w:rsidP="00125E6F">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K</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shtu parashikohet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legjislacionin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fuqi p</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r arsimin e lart</w:t>
            </w:r>
            <w:r w:rsidR="00AA11CB" w:rsidRPr="00AA11CB">
              <w:rPr>
                <w:rFonts w:ascii="Times New Roman" w:hAnsi="Times New Roman" w:cs="Times New Roman"/>
                <w:sz w:val="24"/>
                <w:szCs w:val="24"/>
              </w:rPr>
              <w:t>ë</w:t>
            </w:r>
          </w:p>
        </w:tc>
      </w:tr>
      <w:tr w:rsidR="00AA11CB" w:rsidRPr="00AA11CB" w14:paraId="0E281D44" w14:textId="77777777" w:rsidTr="00AA11CB">
        <w:tc>
          <w:tcPr>
            <w:tcW w:w="2768" w:type="dxa"/>
          </w:tcPr>
          <w:p w14:paraId="0107D453" w14:textId="1789DBCA" w:rsidR="00125E6F" w:rsidRPr="00AA11CB" w:rsidRDefault="00CC1025" w:rsidP="00125E6F">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Vler</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sim i dispozitave q</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bien ndesh nd</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rmjet dy ligjeve </w:t>
            </w:r>
          </w:p>
        </w:tc>
        <w:tc>
          <w:tcPr>
            <w:tcW w:w="4200" w:type="dxa"/>
          </w:tcPr>
          <w:p w14:paraId="24692023" w14:textId="70901D2D" w:rsidR="00125E6F" w:rsidRPr="00AA11CB" w:rsidRDefault="00C559D6" w:rsidP="00CC1025">
            <w:pPr>
              <w:pStyle w:val="ListParagraph"/>
              <w:ind w:left="0"/>
              <w:jc w:val="both"/>
              <w:rPr>
                <w:rFonts w:ascii="Times New Roman" w:hAnsi="Times New Roman" w:cs="Times New Roman"/>
                <w:sz w:val="24"/>
                <w:szCs w:val="24"/>
              </w:rPr>
            </w:pPr>
            <w:r w:rsidRPr="00AA11CB">
              <w:rPr>
                <w:rFonts w:ascii="Times New Roman" w:hAnsi="Times New Roman"/>
                <w:sz w:val="24"/>
                <w:szCs w:val="24"/>
              </w:rPr>
              <w:t>Të mbahet në konsideratë domosdoshmëria e një vlerësimi të kujdesshëm ndërmjet ligjit nr. 109/2018 dhe projektaktit të propozuar, veçanërisht kur mes tyre konstatohen dispozita që trajtojnë njëkohësisht të njëjtën fushë veprimi.</w:t>
            </w:r>
          </w:p>
        </w:tc>
        <w:tc>
          <w:tcPr>
            <w:tcW w:w="1657" w:type="dxa"/>
          </w:tcPr>
          <w:p w14:paraId="7002AA17" w14:textId="3404FE20" w:rsidR="00125E6F" w:rsidRPr="00AA11CB" w:rsidRDefault="00CC1025" w:rsidP="00125E6F">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Ministria e Drejt</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sis</w:t>
            </w:r>
            <w:r w:rsidR="00AA11CB" w:rsidRPr="00AA11CB">
              <w:rPr>
                <w:rFonts w:ascii="Times New Roman" w:hAnsi="Times New Roman" w:cs="Times New Roman"/>
                <w:sz w:val="24"/>
                <w:szCs w:val="24"/>
              </w:rPr>
              <w:t>ë</w:t>
            </w:r>
          </w:p>
        </w:tc>
        <w:tc>
          <w:tcPr>
            <w:tcW w:w="1097" w:type="dxa"/>
          </w:tcPr>
          <w:p w14:paraId="314435B8" w14:textId="525E579D" w:rsidR="00125E6F" w:rsidRPr="00AA11CB" w:rsidRDefault="00DB40D3" w:rsidP="00125E6F">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 xml:space="preserve">Nuk pranohet </w:t>
            </w:r>
          </w:p>
        </w:tc>
        <w:tc>
          <w:tcPr>
            <w:tcW w:w="3616" w:type="dxa"/>
          </w:tcPr>
          <w:p w14:paraId="6ECE1E4E" w14:textId="7772DFC5" w:rsidR="00DB40D3" w:rsidRPr="00AA11CB" w:rsidRDefault="00CC1025" w:rsidP="00DB40D3">
            <w:pPr>
              <w:jc w:val="both"/>
              <w:rPr>
                <w:rFonts w:ascii="Times New Roman" w:hAnsi="Times New Roman"/>
                <w:sz w:val="24"/>
                <w:szCs w:val="24"/>
              </w:rPr>
            </w:pPr>
            <w:r w:rsidRPr="00AA11CB">
              <w:rPr>
                <w:rFonts w:ascii="Times New Roman" w:hAnsi="Times New Roman"/>
                <w:sz w:val="24"/>
                <w:szCs w:val="24"/>
              </w:rPr>
              <w:t>N</w:t>
            </w:r>
            <w:r w:rsidR="00DB40D3" w:rsidRPr="00AA11CB">
              <w:rPr>
                <w:rFonts w:ascii="Times New Roman" w:hAnsi="Times New Roman"/>
                <w:sz w:val="24"/>
                <w:szCs w:val="24"/>
              </w:rPr>
              <w:t xml:space="preserve">ë ligjin nr. 109/2018 “Për statusin e “Dëshmorit të atdheut” dhe vendimin nr. 787, datë 11.12.2019 “Për përcaktimin e kritereve dhe të masës së shpërblimit financiar mujor të familjeve të dëshmorëve të atdheut” subjekti që përfiton ndihmë financiare është familja, e cila në përbërje përveç fëmijëve ka dhe anëtarë të tjerë. Qëllimi i këtij ligji është të ofrojë mbështetje financiare (dhe morale) fëmijës si subjekt më vete. </w:t>
            </w:r>
          </w:p>
          <w:p w14:paraId="20CDB1BB" w14:textId="77777777" w:rsidR="00125E6F" w:rsidRPr="00AA11CB" w:rsidRDefault="00125E6F" w:rsidP="00125E6F">
            <w:pPr>
              <w:pStyle w:val="ListParagraph"/>
              <w:ind w:left="0"/>
              <w:rPr>
                <w:rFonts w:ascii="Times New Roman" w:hAnsi="Times New Roman" w:cs="Times New Roman"/>
                <w:sz w:val="24"/>
                <w:szCs w:val="24"/>
              </w:rPr>
            </w:pPr>
          </w:p>
        </w:tc>
      </w:tr>
      <w:tr w:rsidR="00AA11CB" w:rsidRPr="00AA11CB" w14:paraId="3736E79C" w14:textId="77777777" w:rsidTr="00AA11CB">
        <w:tc>
          <w:tcPr>
            <w:tcW w:w="2768" w:type="dxa"/>
          </w:tcPr>
          <w:p w14:paraId="33F7745F" w14:textId="00EB1A8A"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Terminologjia</w:t>
            </w:r>
          </w:p>
        </w:tc>
        <w:tc>
          <w:tcPr>
            <w:tcW w:w="4200" w:type="dxa"/>
          </w:tcPr>
          <w:p w14:paraId="593ACBF6" w14:textId="5EBDC5A1" w:rsidR="00CC1025" w:rsidRPr="00AA11CB" w:rsidRDefault="00CC1025" w:rsidP="00CC1025">
            <w:pPr>
              <w:jc w:val="both"/>
              <w:rPr>
                <w:rFonts w:ascii="Times New Roman" w:hAnsi="Times New Roman" w:cs="Times New Roman"/>
                <w:sz w:val="24"/>
                <w:szCs w:val="24"/>
              </w:rPr>
            </w:pPr>
            <w:r w:rsidRPr="00AA11CB">
              <w:rPr>
                <w:rFonts w:ascii="Times New Roman" w:hAnsi="Times New Roman" w:cs="Times New Roman"/>
                <w:sz w:val="24"/>
                <w:szCs w:val="24"/>
              </w:rPr>
              <w:t>Rishikimi i përkufizimit të termit</w:t>
            </w:r>
          </w:p>
          <w:p w14:paraId="373842F8" w14:textId="22A6E64A" w:rsidR="00CC1025" w:rsidRPr="00AA11CB" w:rsidRDefault="00CC1025" w:rsidP="00CC1025">
            <w:pPr>
              <w:pStyle w:val="ListParagraph"/>
              <w:ind w:left="0"/>
              <w:jc w:val="both"/>
              <w:rPr>
                <w:rFonts w:ascii="Times New Roman" w:hAnsi="Times New Roman" w:cs="Times New Roman"/>
                <w:sz w:val="24"/>
                <w:szCs w:val="24"/>
              </w:rPr>
            </w:pPr>
            <w:r w:rsidRPr="00AA11CB">
              <w:rPr>
                <w:rFonts w:ascii="Times New Roman" w:hAnsi="Times New Roman" w:cs="Times New Roman"/>
                <w:sz w:val="24"/>
                <w:szCs w:val="24"/>
              </w:rPr>
              <w:t xml:space="preserve"> “Viktimë e një akti terrorist” </w:t>
            </w:r>
          </w:p>
        </w:tc>
        <w:tc>
          <w:tcPr>
            <w:tcW w:w="1657" w:type="dxa"/>
          </w:tcPr>
          <w:p w14:paraId="046DF180" w14:textId="0A74D0ED"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Ministria e Drejt</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sis</w:t>
            </w:r>
            <w:r w:rsidR="00AA11CB" w:rsidRPr="00AA11CB">
              <w:rPr>
                <w:rFonts w:ascii="Times New Roman" w:hAnsi="Times New Roman" w:cs="Times New Roman"/>
                <w:sz w:val="24"/>
                <w:szCs w:val="24"/>
              </w:rPr>
              <w:t>ë</w:t>
            </w:r>
          </w:p>
        </w:tc>
        <w:tc>
          <w:tcPr>
            <w:tcW w:w="1097" w:type="dxa"/>
          </w:tcPr>
          <w:p w14:paraId="08D660F8" w14:textId="5A278A27"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 xml:space="preserve">Pranohet </w:t>
            </w:r>
          </w:p>
        </w:tc>
        <w:tc>
          <w:tcPr>
            <w:tcW w:w="3616" w:type="dxa"/>
          </w:tcPr>
          <w:p w14:paraId="4D3600C7" w14:textId="79F45CE6"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 xml:space="preserve">Projektligji </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sht</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ripunuar dhe termi “akt terrorist” apo “viktim</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e aktit terrorist” </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sht</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hequr. </w:t>
            </w:r>
          </w:p>
          <w:p w14:paraId="2352B6AE" w14:textId="6E773C9F"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projektligj </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sht</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shtuar termi “Akt vetëmohimi”- është veprimi apo mosveprimi i kryer, me vullnet të plotë, nga ana e një individi, pa kursyer edhe jetën e tij, në mbrojtje të interesave të shtetit, të mirës publike, ose të jetës së personit.</w:t>
            </w:r>
          </w:p>
        </w:tc>
      </w:tr>
      <w:tr w:rsidR="00AA11CB" w:rsidRPr="00AA11CB" w14:paraId="7997A374" w14:textId="77777777" w:rsidTr="00AA11CB">
        <w:tc>
          <w:tcPr>
            <w:tcW w:w="2768" w:type="dxa"/>
          </w:tcPr>
          <w:p w14:paraId="50602091" w14:textId="7214FCF3"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 xml:space="preserve">Detyrat institucionale </w:t>
            </w:r>
          </w:p>
        </w:tc>
        <w:tc>
          <w:tcPr>
            <w:tcW w:w="4200" w:type="dxa"/>
          </w:tcPr>
          <w:p w14:paraId="12CE2CCD" w14:textId="440A498E" w:rsidR="00CC1025" w:rsidRPr="00AA11CB" w:rsidRDefault="00CC1025" w:rsidP="00CC1025">
            <w:pPr>
              <w:jc w:val="both"/>
              <w:rPr>
                <w:rFonts w:ascii="Times New Roman" w:hAnsi="Times New Roman" w:cs="Times New Roman"/>
                <w:sz w:val="24"/>
                <w:szCs w:val="24"/>
              </w:rPr>
            </w:pPr>
            <w:r w:rsidRPr="00AA11CB">
              <w:rPr>
                <w:rFonts w:ascii="Times New Roman" w:hAnsi="Times New Roman"/>
                <w:sz w:val="24"/>
                <w:szCs w:val="24"/>
              </w:rPr>
              <w:t>Riformulimin e nenit 7 dhe pikës 2 të nenit 8 me qëllim harmonizimin e tyre, si dhe që formati i kërkesës dhe llojet e dokumenteve që paraqiten për marrjen e statusit “Fëmijë në përkujdesje të Republikës” të përcaktohen me urdhër të ministrit përgjegjës për çështjet sociale.</w:t>
            </w:r>
          </w:p>
        </w:tc>
        <w:tc>
          <w:tcPr>
            <w:tcW w:w="1657" w:type="dxa"/>
          </w:tcPr>
          <w:p w14:paraId="0A996AF3" w14:textId="12DCC450"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Ministria e Drejt</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sis</w:t>
            </w:r>
            <w:r w:rsidR="00AA11CB" w:rsidRPr="00AA11CB">
              <w:rPr>
                <w:rFonts w:ascii="Times New Roman" w:hAnsi="Times New Roman" w:cs="Times New Roman"/>
                <w:sz w:val="24"/>
                <w:szCs w:val="24"/>
              </w:rPr>
              <w:t>ë</w:t>
            </w:r>
          </w:p>
        </w:tc>
        <w:tc>
          <w:tcPr>
            <w:tcW w:w="1097" w:type="dxa"/>
          </w:tcPr>
          <w:p w14:paraId="3AA8A1C7" w14:textId="003C07DB"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 xml:space="preserve">Nuk panohet </w:t>
            </w:r>
          </w:p>
        </w:tc>
        <w:tc>
          <w:tcPr>
            <w:tcW w:w="3616" w:type="dxa"/>
          </w:tcPr>
          <w:p w14:paraId="142E7D85" w14:textId="77777777" w:rsidR="00CC1025" w:rsidRPr="00AA11CB" w:rsidRDefault="00CC1025" w:rsidP="00CC1025">
            <w:pPr>
              <w:jc w:val="both"/>
              <w:rPr>
                <w:rFonts w:ascii="Times New Roman" w:hAnsi="Times New Roman"/>
                <w:sz w:val="24"/>
                <w:szCs w:val="24"/>
              </w:rPr>
            </w:pPr>
            <w:r w:rsidRPr="00AA11CB">
              <w:rPr>
                <w:rFonts w:ascii="Times New Roman" w:hAnsi="Times New Roman"/>
                <w:sz w:val="24"/>
                <w:szCs w:val="24"/>
              </w:rPr>
              <w:t xml:space="preserve">Neni 2.2 i Ligjit nr.8480, datë 27.05.1999 “Për funksionimin e organeve kolegjiale të administratës shtetërore dhe enteve publike” përcakton se: “Kryetari i organit kolegjial, përveç funksioneve të tjera, drejton mbledhjen e tij, drejton diskutimet dhe </w:t>
            </w:r>
            <w:r w:rsidRPr="00AA11CB">
              <w:rPr>
                <w:rFonts w:ascii="Times New Roman" w:hAnsi="Times New Roman"/>
                <w:b/>
                <w:sz w:val="24"/>
                <w:szCs w:val="24"/>
                <w:u w:val="single"/>
              </w:rPr>
              <w:t>siguron zbatimin e ligjit</w:t>
            </w:r>
            <w:r w:rsidRPr="00AA11CB">
              <w:rPr>
                <w:rFonts w:ascii="Times New Roman" w:hAnsi="Times New Roman"/>
                <w:sz w:val="24"/>
                <w:szCs w:val="24"/>
              </w:rPr>
              <w:t xml:space="preserve"> dhe marrjen e vendimeve të drejta.” </w:t>
            </w:r>
          </w:p>
          <w:p w14:paraId="1C9179C7" w14:textId="77777777" w:rsidR="00CC1025" w:rsidRPr="00AA11CB" w:rsidRDefault="00CC1025" w:rsidP="00CC1025">
            <w:pPr>
              <w:jc w:val="both"/>
              <w:rPr>
                <w:rFonts w:ascii="Times New Roman" w:hAnsi="Times New Roman"/>
                <w:sz w:val="24"/>
                <w:szCs w:val="24"/>
              </w:rPr>
            </w:pPr>
            <w:r w:rsidRPr="00AA11CB">
              <w:rPr>
                <w:rFonts w:ascii="Times New Roman" w:hAnsi="Times New Roman"/>
                <w:sz w:val="24"/>
                <w:szCs w:val="24"/>
              </w:rPr>
              <w:t xml:space="preserve">Kryetari, pikërisht për të siguruar zbatimin e këtij ligji, do të nxjerrë aktet e lartpëmendura. </w:t>
            </w:r>
          </w:p>
          <w:p w14:paraId="72531D4A" w14:textId="77777777" w:rsidR="00CC1025" w:rsidRPr="00AA11CB" w:rsidRDefault="00CC1025" w:rsidP="00CC1025">
            <w:pPr>
              <w:pStyle w:val="ListParagraph"/>
              <w:ind w:left="0"/>
              <w:rPr>
                <w:rFonts w:ascii="Times New Roman" w:hAnsi="Times New Roman" w:cs="Times New Roman"/>
                <w:sz w:val="24"/>
                <w:szCs w:val="24"/>
              </w:rPr>
            </w:pPr>
          </w:p>
        </w:tc>
      </w:tr>
      <w:tr w:rsidR="00AA11CB" w:rsidRPr="00AA11CB" w14:paraId="76F4FC7E" w14:textId="77777777" w:rsidTr="00AA11CB">
        <w:tc>
          <w:tcPr>
            <w:tcW w:w="2768" w:type="dxa"/>
          </w:tcPr>
          <w:p w14:paraId="496697D8" w14:textId="2EE40BFA"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Terminologjia</w:t>
            </w:r>
          </w:p>
        </w:tc>
        <w:tc>
          <w:tcPr>
            <w:tcW w:w="4200" w:type="dxa"/>
          </w:tcPr>
          <w:p w14:paraId="2E1DB855" w14:textId="442929DE" w:rsidR="00CC1025" w:rsidRPr="00AA11CB" w:rsidRDefault="00CC1025" w:rsidP="00CC1025">
            <w:pPr>
              <w:jc w:val="both"/>
              <w:rPr>
                <w:rFonts w:ascii="Times New Roman" w:hAnsi="Times New Roman"/>
                <w:sz w:val="24"/>
                <w:szCs w:val="24"/>
              </w:rPr>
            </w:pPr>
            <w:r w:rsidRPr="00AA11CB">
              <w:rPr>
                <w:rFonts w:ascii="Times New Roman" w:hAnsi="Times New Roman"/>
                <w:sz w:val="24"/>
                <w:szCs w:val="24"/>
              </w:rPr>
              <w:t>Të rishikohen format e organizimit në përputhje me dispozitat e Kodit Civil dhe legjislacionit në fuqi për organizatat jofitimprurëse.</w:t>
            </w:r>
          </w:p>
          <w:p w14:paraId="7FDC194C" w14:textId="77777777" w:rsidR="00CC1025" w:rsidRPr="00AA11CB" w:rsidRDefault="00CC1025" w:rsidP="00CC1025">
            <w:pPr>
              <w:pStyle w:val="ListParagraph"/>
              <w:ind w:left="0"/>
              <w:jc w:val="both"/>
              <w:rPr>
                <w:rFonts w:ascii="Times New Roman" w:hAnsi="Times New Roman" w:cs="Times New Roman"/>
                <w:sz w:val="24"/>
                <w:szCs w:val="24"/>
              </w:rPr>
            </w:pPr>
          </w:p>
        </w:tc>
        <w:tc>
          <w:tcPr>
            <w:tcW w:w="1657" w:type="dxa"/>
          </w:tcPr>
          <w:p w14:paraId="39C38507" w14:textId="0A778CDD"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Ministria e Drejt</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sis</w:t>
            </w:r>
            <w:r w:rsidR="00AA11CB" w:rsidRPr="00AA11CB">
              <w:rPr>
                <w:rFonts w:ascii="Times New Roman" w:hAnsi="Times New Roman" w:cs="Times New Roman"/>
                <w:sz w:val="24"/>
                <w:szCs w:val="24"/>
              </w:rPr>
              <w:t>ë</w:t>
            </w:r>
          </w:p>
        </w:tc>
        <w:tc>
          <w:tcPr>
            <w:tcW w:w="1097" w:type="dxa"/>
          </w:tcPr>
          <w:p w14:paraId="1CD3204E" w14:textId="1807905F"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 xml:space="preserve">Pranohet </w:t>
            </w:r>
          </w:p>
        </w:tc>
        <w:tc>
          <w:tcPr>
            <w:tcW w:w="3616" w:type="dxa"/>
          </w:tcPr>
          <w:p w14:paraId="6A8B241A" w14:textId="26036956"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K</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shtu parashikohet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legjislacionin n</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 xml:space="preserve"> fuqi p</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r organizatat jofitimprur</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w:t>
            </w:r>
          </w:p>
        </w:tc>
      </w:tr>
      <w:tr w:rsidR="00AA11CB" w:rsidRPr="00AA11CB" w14:paraId="7175A31B" w14:textId="77777777" w:rsidTr="00AA11CB">
        <w:tc>
          <w:tcPr>
            <w:tcW w:w="2768" w:type="dxa"/>
          </w:tcPr>
          <w:p w14:paraId="2F876210" w14:textId="370F267F"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lastRenderedPageBreak/>
              <w:t>Terminologjia</w:t>
            </w:r>
          </w:p>
        </w:tc>
        <w:tc>
          <w:tcPr>
            <w:tcW w:w="4200" w:type="dxa"/>
          </w:tcPr>
          <w:p w14:paraId="77C9D60D" w14:textId="758B20C3" w:rsidR="00CC1025" w:rsidRPr="00AA11CB" w:rsidRDefault="00CC1025" w:rsidP="00CC1025">
            <w:pPr>
              <w:pStyle w:val="ListParagraph"/>
              <w:ind w:left="0"/>
              <w:jc w:val="both"/>
              <w:rPr>
                <w:rFonts w:ascii="Times New Roman" w:hAnsi="Times New Roman" w:cs="Times New Roman"/>
                <w:sz w:val="24"/>
                <w:szCs w:val="24"/>
              </w:rPr>
            </w:pPr>
            <w:r w:rsidRPr="00AA11CB">
              <w:rPr>
                <w:rFonts w:ascii="Times New Roman" w:hAnsi="Times New Roman"/>
                <w:sz w:val="24"/>
                <w:szCs w:val="24"/>
              </w:rPr>
              <w:t>T</w:t>
            </w:r>
            <w:r w:rsidR="00AA11CB" w:rsidRPr="00AA11CB">
              <w:rPr>
                <w:rFonts w:ascii="Times New Roman" w:hAnsi="Times New Roman"/>
                <w:sz w:val="24"/>
                <w:szCs w:val="24"/>
              </w:rPr>
              <w:t>ë</w:t>
            </w:r>
            <w:r w:rsidRPr="00AA11CB">
              <w:rPr>
                <w:rFonts w:ascii="Times New Roman" w:hAnsi="Times New Roman"/>
                <w:sz w:val="24"/>
                <w:szCs w:val="24"/>
              </w:rPr>
              <w:t xml:space="preserve"> rishikohen termat “personi i ngarkuar ligjërisht me kujdestarinë e tij”, “personi i ngarkuar me përkujdesjen ndaj fëmijës”, “përfaqësues së fëmijës së mitur” dhe “kujdestari ligjor”.</w:t>
            </w:r>
          </w:p>
        </w:tc>
        <w:tc>
          <w:tcPr>
            <w:tcW w:w="1657" w:type="dxa"/>
          </w:tcPr>
          <w:p w14:paraId="1525B38D" w14:textId="63F25DBF"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cs="Times New Roman"/>
                <w:sz w:val="24"/>
                <w:szCs w:val="24"/>
              </w:rPr>
              <w:t>Ministria e Drejt</w:t>
            </w:r>
            <w:r w:rsidR="00AA11CB" w:rsidRPr="00AA11CB">
              <w:rPr>
                <w:rFonts w:ascii="Times New Roman" w:hAnsi="Times New Roman" w:cs="Times New Roman"/>
                <w:sz w:val="24"/>
                <w:szCs w:val="24"/>
              </w:rPr>
              <w:t>ë</w:t>
            </w:r>
            <w:r w:rsidRPr="00AA11CB">
              <w:rPr>
                <w:rFonts w:ascii="Times New Roman" w:hAnsi="Times New Roman" w:cs="Times New Roman"/>
                <w:sz w:val="24"/>
                <w:szCs w:val="24"/>
              </w:rPr>
              <w:t>sis</w:t>
            </w:r>
            <w:r w:rsidR="00AA11CB" w:rsidRPr="00AA11CB">
              <w:rPr>
                <w:rFonts w:ascii="Times New Roman" w:hAnsi="Times New Roman" w:cs="Times New Roman"/>
                <w:sz w:val="24"/>
                <w:szCs w:val="24"/>
              </w:rPr>
              <w:t>ë</w:t>
            </w:r>
          </w:p>
        </w:tc>
        <w:tc>
          <w:tcPr>
            <w:tcW w:w="1097" w:type="dxa"/>
          </w:tcPr>
          <w:p w14:paraId="6265E164" w14:textId="57641E59" w:rsidR="00CC1025" w:rsidRPr="00AA11CB" w:rsidRDefault="00CC1025" w:rsidP="00CC1025">
            <w:pPr>
              <w:pStyle w:val="ListParagraph"/>
              <w:ind w:left="0"/>
              <w:rPr>
                <w:rFonts w:ascii="Times New Roman" w:hAnsi="Times New Roman" w:cs="Times New Roman"/>
                <w:bCs/>
                <w:iCs/>
                <w:sz w:val="24"/>
                <w:szCs w:val="24"/>
              </w:rPr>
            </w:pPr>
            <w:r w:rsidRPr="00AA11CB">
              <w:rPr>
                <w:rFonts w:ascii="Times New Roman" w:hAnsi="Times New Roman" w:cs="Times New Roman"/>
                <w:bCs/>
                <w:iCs/>
                <w:sz w:val="24"/>
                <w:szCs w:val="24"/>
              </w:rPr>
              <w:t xml:space="preserve">Pranohet </w:t>
            </w:r>
          </w:p>
        </w:tc>
        <w:tc>
          <w:tcPr>
            <w:tcW w:w="3616" w:type="dxa"/>
          </w:tcPr>
          <w:p w14:paraId="7984A9DE" w14:textId="211CBE84" w:rsidR="00CC1025" w:rsidRPr="00AA11CB" w:rsidRDefault="00CC1025" w:rsidP="00CC1025">
            <w:pPr>
              <w:pStyle w:val="ListParagraph"/>
              <w:ind w:left="0"/>
              <w:rPr>
                <w:rFonts w:ascii="Times New Roman" w:hAnsi="Times New Roman" w:cs="Times New Roman"/>
                <w:sz w:val="24"/>
                <w:szCs w:val="24"/>
              </w:rPr>
            </w:pPr>
            <w:r w:rsidRPr="00AA11CB">
              <w:rPr>
                <w:rFonts w:ascii="Times New Roman" w:hAnsi="Times New Roman"/>
                <w:sz w:val="24"/>
                <w:szCs w:val="24"/>
              </w:rPr>
              <w:t>K</w:t>
            </w:r>
            <w:r w:rsidR="00AA11CB" w:rsidRPr="00AA11CB">
              <w:rPr>
                <w:rFonts w:ascii="Times New Roman" w:hAnsi="Times New Roman"/>
                <w:sz w:val="24"/>
                <w:szCs w:val="24"/>
              </w:rPr>
              <w:t>ë</w:t>
            </w:r>
            <w:r w:rsidRPr="00AA11CB">
              <w:rPr>
                <w:rFonts w:ascii="Times New Roman" w:hAnsi="Times New Roman"/>
                <w:sz w:val="24"/>
                <w:szCs w:val="24"/>
              </w:rPr>
              <w:t>shtu parashikohet n</w:t>
            </w:r>
            <w:r w:rsidR="00AA11CB" w:rsidRPr="00AA11CB">
              <w:rPr>
                <w:rFonts w:ascii="Times New Roman" w:hAnsi="Times New Roman"/>
                <w:sz w:val="24"/>
                <w:szCs w:val="24"/>
              </w:rPr>
              <w:t>ë</w:t>
            </w:r>
            <w:r w:rsidRPr="00AA11CB">
              <w:rPr>
                <w:rFonts w:ascii="Times New Roman" w:hAnsi="Times New Roman"/>
                <w:sz w:val="24"/>
                <w:szCs w:val="24"/>
              </w:rPr>
              <w:t xml:space="preserve"> legjislacionin në fuqi që rregullon marrëdhëniet familjare dhe veçanërisht me Kodin e Familjes</w:t>
            </w:r>
          </w:p>
        </w:tc>
      </w:tr>
    </w:tbl>
    <w:p w14:paraId="50EC6DB2" w14:textId="77777777" w:rsidR="00A64BFD" w:rsidRPr="0096513F" w:rsidRDefault="00A64BFD" w:rsidP="00A64BFD">
      <w:pPr>
        <w:pStyle w:val="ListParagraph"/>
        <w:rPr>
          <w:rFonts w:ascii="Times New Roman" w:hAnsi="Times New Roman" w:cs="Times New Roman"/>
          <w:sz w:val="24"/>
          <w:szCs w:val="24"/>
        </w:rPr>
      </w:pPr>
    </w:p>
    <w:p w14:paraId="7A88DA03" w14:textId="77777777" w:rsidR="00A64BFD" w:rsidRPr="0096513F" w:rsidRDefault="00A64BFD" w:rsidP="00A64BFD">
      <w:pPr>
        <w:pStyle w:val="ListParagraph"/>
        <w:rPr>
          <w:rFonts w:ascii="Times New Roman" w:hAnsi="Times New Roman" w:cs="Times New Roman"/>
          <w:sz w:val="24"/>
          <w:szCs w:val="24"/>
        </w:rPr>
      </w:pPr>
    </w:p>
    <w:sectPr w:rsidR="00A64BFD" w:rsidRPr="0096513F" w:rsidSect="00DB40D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7EB93" w14:textId="77777777" w:rsidR="005940E0" w:rsidRDefault="005940E0" w:rsidP="000B3992">
      <w:pPr>
        <w:spacing w:after="0" w:line="240" w:lineRule="auto"/>
      </w:pPr>
      <w:r>
        <w:separator/>
      </w:r>
    </w:p>
  </w:endnote>
  <w:endnote w:type="continuationSeparator" w:id="0">
    <w:p w14:paraId="16A45C41" w14:textId="77777777" w:rsidR="005940E0" w:rsidRDefault="005940E0" w:rsidP="000B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74729"/>
      <w:docPartObj>
        <w:docPartGallery w:val="Page Numbers (Bottom of Page)"/>
        <w:docPartUnique/>
      </w:docPartObj>
    </w:sdtPr>
    <w:sdtEndPr>
      <w:rPr>
        <w:rFonts w:ascii="Times New Roman" w:hAnsi="Times New Roman" w:cs="Times New Roman"/>
        <w:noProof/>
      </w:rPr>
    </w:sdtEndPr>
    <w:sdtContent>
      <w:p w14:paraId="388BA198" w14:textId="44350B50" w:rsidR="00025746" w:rsidRPr="00C559D6" w:rsidRDefault="008103A1" w:rsidP="00C559D6">
        <w:pPr>
          <w:pStyle w:val="Footer"/>
          <w:jc w:val="right"/>
          <w:rPr>
            <w:rFonts w:ascii="Times New Roman" w:hAnsi="Times New Roman" w:cs="Times New Roman"/>
          </w:rPr>
        </w:pPr>
        <w:r w:rsidRPr="00C559D6">
          <w:rPr>
            <w:rFonts w:ascii="Times New Roman" w:hAnsi="Times New Roman" w:cs="Times New Roman"/>
          </w:rPr>
          <w:fldChar w:fldCharType="begin"/>
        </w:r>
        <w:r w:rsidR="00025746" w:rsidRPr="00C559D6">
          <w:rPr>
            <w:rFonts w:ascii="Times New Roman" w:hAnsi="Times New Roman" w:cs="Times New Roman"/>
          </w:rPr>
          <w:instrText xml:space="preserve"> PAGE   \* MERGEFORMAT </w:instrText>
        </w:r>
        <w:r w:rsidRPr="00C559D6">
          <w:rPr>
            <w:rFonts w:ascii="Times New Roman" w:hAnsi="Times New Roman" w:cs="Times New Roman"/>
          </w:rPr>
          <w:fldChar w:fldCharType="separate"/>
        </w:r>
        <w:r w:rsidR="00451075">
          <w:rPr>
            <w:rFonts w:ascii="Times New Roman" w:hAnsi="Times New Roman" w:cs="Times New Roman"/>
            <w:noProof/>
          </w:rPr>
          <w:t>1</w:t>
        </w:r>
        <w:r w:rsidRPr="00C559D6">
          <w:rPr>
            <w:rFonts w:ascii="Times New Roman" w:hAnsi="Times New Roman" w:cs="Times New Roman"/>
            <w:noProof/>
          </w:rPr>
          <w:fldChar w:fldCharType="end"/>
        </w:r>
      </w:p>
    </w:sdtContent>
  </w:sdt>
  <w:p w14:paraId="5FC3081A" w14:textId="77777777" w:rsidR="00025746" w:rsidRDefault="00025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EB362" w14:textId="77777777" w:rsidR="005940E0" w:rsidRDefault="005940E0" w:rsidP="000B3992">
      <w:pPr>
        <w:spacing w:after="0" w:line="240" w:lineRule="auto"/>
      </w:pPr>
      <w:r>
        <w:separator/>
      </w:r>
    </w:p>
  </w:footnote>
  <w:footnote w:type="continuationSeparator" w:id="0">
    <w:p w14:paraId="5916EA45" w14:textId="77777777" w:rsidR="005940E0" w:rsidRDefault="005940E0" w:rsidP="000B3992">
      <w:pPr>
        <w:spacing w:after="0" w:line="240" w:lineRule="auto"/>
      </w:pPr>
      <w:r>
        <w:continuationSeparator/>
      </w:r>
    </w:p>
  </w:footnote>
  <w:footnote w:id="1">
    <w:p w14:paraId="431DABE8" w14:textId="4D14DBA5" w:rsidR="0045486B" w:rsidRPr="00C559D6" w:rsidRDefault="0045486B" w:rsidP="00C559D6">
      <w:pPr>
        <w:pStyle w:val="FootnoteText"/>
        <w:jc w:val="both"/>
        <w:rPr>
          <w:rFonts w:ascii="Times New Roman" w:hAnsi="Times New Roman" w:cs="Times New Roman"/>
          <w:sz w:val="22"/>
          <w:szCs w:val="22"/>
        </w:rPr>
      </w:pPr>
      <w:r>
        <w:rPr>
          <w:rStyle w:val="FootnoteReference"/>
        </w:rPr>
        <w:footnoteRef/>
      </w:r>
      <w:r>
        <w:t xml:space="preserve"> </w:t>
      </w:r>
      <w:r w:rsidRPr="00C559D6">
        <w:rPr>
          <w:rFonts w:ascii="Times New Roman" w:hAnsi="Times New Roman" w:cs="Times New Roman"/>
          <w:sz w:val="22"/>
          <w:szCs w:val="22"/>
        </w:rPr>
        <w:t xml:space="preserve">Projektakti është dërguar për mendim në Ministrinë e Drejtësisë, Ministrinë e Brendshme, Ministrinë e Mbrojtjes, Ministrinë e Arsimit, Sportit dhe Rinisë dhe Departamentin e Administratës Publike. </w:t>
      </w:r>
    </w:p>
    <w:p w14:paraId="343B2328" w14:textId="3C831AA1" w:rsidR="0045486B" w:rsidRPr="0045486B" w:rsidRDefault="0045486B" w:rsidP="00C559D6">
      <w:pPr>
        <w:pStyle w:val="FootnoteText"/>
        <w:jc w:val="both"/>
        <w:rPr>
          <w:lang w:val="en-US"/>
        </w:rPr>
      </w:pPr>
      <w:r w:rsidRPr="00C559D6">
        <w:rPr>
          <w:rFonts w:ascii="Times New Roman" w:hAnsi="Times New Roman" w:cs="Times New Roman"/>
          <w:sz w:val="22"/>
          <w:szCs w:val="22"/>
          <w:lang w:val="en-US"/>
        </w:rPr>
        <w:t>Ministria e Brendshme, Ministria e Mbrojtjes dhe Departamenti i Administratës Publike janë shprehur parimisht dakort.</w:t>
      </w:r>
      <w:r w:rsidR="00C559D6">
        <w:rPr>
          <w:rFonts w:ascii="Times New Roman" w:hAnsi="Times New Roman" w:cs="Times New Roman"/>
          <w:sz w:val="22"/>
          <w:szCs w:val="22"/>
          <w:lang w:val="en-US"/>
        </w:rPr>
        <w:t xml:space="preserve"> Ministria e Drejt</w:t>
      </w:r>
      <w:r w:rsidR="00AA11CB">
        <w:rPr>
          <w:rFonts w:ascii="Times New Roman" w:hAnsi="Times New Roman" w:cs="Times New Roman"/>
          <w:sz w:val="22"/>
          <w:szCs w:val="22"/>
          <w:lang w:val="en-US"/>
        </w:rPr>
        <w:t>ë</w:t>
      </w:r>
      <w:r w:rsidR="00C559D6">
        <w:rPr>
          <w:rFonts w:ascii="Times New Roman" w:hAnsi="Times New Roman" w:cs="Times New Roman"/>
          <w:sz w:val="22"/>
          <w:szCs w:val="22"/>
          <w:lang w:val="en-US"/>
        </w:rPr>
        <w:t>sis</w:t>
      </w:r>
      <w:r w:rsidR="00AA11CB">
        <w:rPr>
          <w:rFonts w:ascii="Times New Roman" w:hAnsi="Times New Roman" w:cs="Times New Roman"/>
          <w:sz w:val="22"/>
          <w:szCs w:val="22"/>
          <w:lang w:val="en-US"/>
        </w:rPr>
        <w:t>ë</w:t>
      </w:r>
      <w:r w:rsidR="00C559D6">
        <w:rPr>
          <w:rFonts w:ascii="Times New Roman" w:hAnsi="Times New Roman" w:cs="Times New Roman"/>
          <w:sz w:val="22"/>
          <w:szCs w:val="22"/>
          <w:lang w:val="en-US"/>
        </w:rPr>
        <w:t xml:space="preserve"> dhe Ministria e Arsimit, Sportit dhe Rinis</w:t>
      </w:r>
      <w:r w:rsidR="00AA11CB">
        <w:rPr>
          <w:rFonts w:ascii="Times New Roman" w:hAnsi="Times New Roman" w:cs="Times New Roman"/>
          <w:sz w:val="22"/>
          <w:szCs w:val="22"/>
          <w:lang w:val="en-US"/>
        </w:rPr>
        <w:t>ë</w:t>
      </w:r>
      <w:r w:rsidR="00C559D6">
        <w:rPr>
          <w:rFonts w:ascii="Times New Roman" w:hAnsi="Times New Roman" w:cs="Times New Roman"/>
          <w:sz w:val="22"/>
          <w:szCs w:val="22"/>
          <w:lang w:val="en-US"/>
        </w:rPr>
        <w:t xml:space="preserve"> jan</w:t>
      </w:r>
      <w:r w:rsidR="00AA11CB">
        <w:rPr>
          <w:rFonts w:ascii="Times New Roman" w:hAnsi="Times New Roman" w:cs="Times New Roman"/>
          <w:sz w:val="22"/>
          <w:szCs w:val="22"/>
          <w:lang w:val="en-US"/>
        </w:rPr>
        <w:t>ë</w:t>
      </w:r>
      <w:r w:rsidR="00C559D6">
        <w:rPr>
          <w:rFonts w:ascii="Times New Roman" w:hAnsi="Times New Roman" w:cs="Times New Roman"/>
          <w:sz w:val="22"/>
          <w:szCs w:val="22"/>
          <w:lang w:val="en-US"/>
        </w:rPr>
        <w:t xml:space="preserve"> shprehur parimisht duke b</w:t>
      </w:r>
      <w:r w:rsidR="00AA11CB">
        <w:rPr>
          <w:rFonts w:ascii="Times New Roman" w:hAnsi="Times New Roman" w:cs="Times New Roman"/>
          <w:sz w:val="22"/>
          <w:szCs w:val="22"/>
          <w:lang w:val="en-US"/>
        </w:rPr>
        <w:t>ë</w:t>
      </w:r>
      <w:r w:rsidR="00C559D6">
        <w:rPr>
          <w:rFonts w:ascii="Times New Roman" w:hAnsi="Times New Roman" w:cs="Times New Roman"/>
          <w:sz w:val="22"/>
          <w:szCs w:val="22"/>
          <w:lang w:val="en-US"/>
        </w:rPr>
        <w:t>r</w:t>
      </w:r>
      <w:r w:rsidR="00AA11CB">
        <w:rPr>
          <w:rFonts w:ascii="Times New Roman" w:hAnsi="Times New Roman" w:cs="Times New Roman"/>
          <w:sz w:val="22"/>
          <w:szCs w:val="22"/>
          <w:lang w:val="en-US"/>
        </w:rPr>
        <w:t>ë</w:t>
      </w:r>
      <w:r w:rsidR="00C559D6">
        <w:rPr>
          <w:rFonts w:ascii="Times New Roman" w:hAnsi="Times New Roman" w:cs="Times New Roman"/>
          <w:sz w:val="22"/>
          <w:szCs w:val="22"/>
          <w:lang w:val="en-US"/>
        </w:rPr>
        <w:t xml:space="preserve"> disa sugjerime, t</w:t>
      </w:r>
      <w:r w:rsidR="00AA11CB">
        <w:rPr>
          <w:rFonts w:ascii="Times New Roman" w:hAnsi="Times New Roman" w:cs="Times New Roman"/>
          <w:sz w:val="22"/>
          <w:szCs w:val="22"/>
          <w:lang w:val="en-US"/>
        </w:rPr>
        <w:t>ë</w:t>
      </w:r>
      <w:r w:rsidR="00C559D6">
        <w:rPr>
          <w:rFonts w:ascii="Times New Roman" w:hAnsi="Times New Roman" w:cs="Times New Roman"/>
          <w:sz w:val="22"/>
          <w:szCs w:val="22"/>
          <w:lang w:val="en-US"/>
        </w:rPr>
        <w:t xml:space="preserve"> cilat jan</w:t>
      </w:r>
      <w:r w:rsidR="00AA11CB">
        <w:rPr>
          <w:rFonts w:ascii="Times New Roman" w:hAnsi="Times New Roman" w:cs="Times New Roman"/>
          <w:sz w:val="22"/>
          <w:szCs w:val="22"/>
          <w:lang w:val="en-US"/>
        </w:rPr>
        <w:t>ë</w:t>
      </w:r>
      <w:r w:rsidR="00C559D6">
        <w:rPr>
          <w:rFonts w:ascii="Times New Roman" w:hAnsi="Times New Roman" w:cs="Times New Roman"/>
          <w:sz w:val="22"/>
          <w:szCs w:val="22"/>
          <w:lang w:val="en-US"/>
        </w:rPr>
        <w:t xml:space="preserve"> reflektuar. </w:t>
      </w:r>
    </w:p>
  </w:footnote>
  <w:footnote w:id="2">
    <w:p w14:paraId="294ADE81" w14:textId="17F5D816" w:rsidR="00AA11CB" w:rsidRPr="00AA11CB" w:rsidRDefault="00AA11CB">
      <w:pPr>
        <w:pStyle w:val="FootnoteText"/>
        <w:rPr>
          <w:lang w:val="en-US"/>
        </w:rPr>
      </w:pPr>
      <w:r>
        <w:rPr>
          <w:rStyle w:val="FootnoteReference"/>
        </w:rPr>
        <w:footnoteRef/>
      </w:r>
      <w:r>
        <w:t xml:space="preserve"> </w:t>
      </w:r>
      <w:r w:rsidRPr="00AA11CB">
        <w:rPr>
          <w:rFonts w:ascii="Times New Roman" w:hAnsi="Times New Roman" w:cs="Times New Roman"/>
          <w:sz w:val="22"/>
          <w:szCs w:val="22"/>
        </w:rPr>
        <w:t>Instituti i Sigurimeve Shoq</w:t>
      </w:r>
      <w:r>
        <w:rPr>
          <w:rFonts w:ascii="Times New Roman" w:hAnsi="Times New Roman" w:cs="Times New Roman"/>
          <w:sz w:val="22"/>
          <w:szCs w:val="22"/>
        </w:rPr>
        <w:t>ë</w:t>
      </w:r>
      <w:r w:rsidRPr="00AA11CB">
        <w:rPr>
          <w:rFonts w:ascii="Times New Roman" w:hAnsi="Times New Roman" w:cs="Times New Roman"/>
          <w:sz w:val="22"/>
          <w:szCs w:val="22"/>
        </w:rPr>
        <w:t>rore ka p</w:t>
      </w:r>
      <w:r>
        <w:rPr>
          <w:rFonts w:ascii="Times New Roman" w:hAnsi="Times New Roman" w:cs="Times New Roman"/>
          <w:sz w:val="22"/>
          <w:szCs w:val="22"/>
        </w:rPr>
        <w:t>ë</w:t>
      </w:r>
      <w:r w:rsidRPr="00AA11CB">
        <w:rPr>
          <w:rFonts w:ascii="Times New Roman" w:hAnsi="Times New Roman" w:cs="Times New Roman"/>
          <w:sz w:val="22"/>
          <w:szCs w:val="22"/>
        </w:rPr>
        <w:t>rcjell</w:t>
      </w:r>
      <w:r>
        <w:rPr>
          <w:rFonts w:ascii="Times New Roman" w:hAnsi="Times New Roman" w:cs="Times New Roman"/>
          <w:sz w:val="22"/>
          <w:szCs w:val="22"/>
        </w:rPr>
        <w:t>ë</w:t>
      </w:r>
      <w:r w:rsidRPr="00AA11CB">
        <w:rPr>
          <w:rFonts w:ascii="Times New Roman" w:hAnsi="Times New Roman" w:cs="Times New Roman"/>
          <w:sz w:val="22"/>
          <w:szCs w:val="22"/>
        </w:rPr>
        <w:t xml:space="preserve"> p</w:t>
      </w:r>
      <w:r>
        <w:rPr>
          <w:rFonts w:ascii="Times New Roman" w:hAnsi="Times New Roman" w:cs="Times New Roman"/>
          <w:sz w:val="22"/>
          <w:szCs w:val="22"/>
        </w:rPr>
        <w:t>ë</w:t>
      </w:r>
      <w:r w:rsidRPr="00AA11CB">
        <w:rPr>
          <w:rFonts w:ascii="Times New Roman" w:hAnsi="Times New Roman" w:cs="Times New Roman"/>
          <w:sz w:val="22"/>
          <w:szCs w:val="22"/>
        </w:rPr>
        <w:t>rfituesit p</w:t>
      </w:r>
      <w:r>
        <w:rPr>
          <w:rFonts w:ascii="Times New Roman" w:hAnsi="Times New Roman" w:cs="Times New Roman"/>
          <w:sz w:val="22"/>
          <w:szCs w:val="22"/>
        </w:rPr>
        <w:t>ër shkak</w:t>
      </w:r>
      <w:r w:rsidRPr="00AA11CB">
        <w:rPr>
          <w:rFonts w:ascii="Times New Roman" w:hAnsi="Times New Roman" w:cs="Times New Roman"/>
          <w:sz w:val="22"/>
          <w:szCs w:val="22"/>
        </w:rPr>
        <w:t xml:space="preserve"> t</w:t>
      </w:r>
      <w:r>
        <w:rPr>
          <w:rFonts w:ascii="Times New Roman" w:hAnsi="Times New Roman" w:cs="Times New Roman"/>
          <w:sz w:val="22"/>
          <w:szCs w:val="22"/>
        </w:rPr>
        <w:t>ë</w:t>
      </w:r>
      <w:r w:rsidRPr="00AA11CB">
        <w:rPr>
          <w:rFonts w:ascii="Times New Roman" w:hAnsi="Times New Roman" w:cs="Times New Roman"/>
          <w:sz w:val="22"/>
          <w:szCs w:val="22"/>
        </w:rPr>
        <w:t xml:space="preserve"> humbjes s</w:t>
      </w:r>
      <w:r>
        <w:rPr>
          <w:rFonts w:ascii="Times New Roman" w:hAnsi="Times New Roman" w:cs="Times New Roman"/>
          <w:sz w:val="22"/>
          <w:szCs w:val="22"/>
        </w:rPr>
        <w:t>ë</w:t>
      </w:r>
      <w:r w:rsidRPr="00AA11CB">
        <w:rPr>
          <w:rFonts w:ascii="Times New Roman" w:hAnsi="Times New Roman" w:cs="Times New Roman"/>
          <w:sz w:val="22"/>
          <w:szCs w:val="22"/>
        </w:rPr>
        <w:t xml:space="preserve"> jet</w:t>
      </w:r>
      <w:r>
        <w:rPr>
          <w:rFonts w:ascii="Times New Roman" w:hAnsi="Times New Roman" w:cs="Times New Roman"/>
          <w:sz w:val="22"/>
          <w:szCs w:val="22"/>
        </w:rPr>
        <w:t>ë</w:t>
      </w:r>
      <w:r w:rsidRPr="00AA11CB">
        <w:rPr>
          <w:rFonts w:ascii="Times New Roman" w:hAnsi="Times New Roman" w:cs="Times New Roman"/>
          <w:sz w:val="22"/>
          <w:szCs w:val="22"/>
        </w:rPr>
        <w:t>s s</w:t>
      </w:r>
      <w:r>
        <w:rPr>
          <w:rFonts w:ascii="Times New Roman" w:hAnsi="Times New Roman" w:cs="Times New Roman"/>
          <w:sz w:val="22"/>
          <w:szCs w:val="22"/>
        </w:rPr>
        <w:t>ë</w:t>
      </w:r>
      <w:r w:rsidRPr="00AA11CB">
        <w:rPr>
          <w:rFonts w:ascii="Times New Roman" w:hAnsi="Times New Roman" w:cs="Times New Roman"/>
          <w:sz w:val="22"/>
          <w:szCs w:val="22"/>
        </w:rPr>
        <w:t xml:space="preserve"> mbajt</w:t>
      </w:r>
      <w:r>
        <w:rPr>
          <w:rFonts w:ascii="Times New Roman" w:hAnsi="Times New Roman" w:cs="Times New Roman"/>
          <w:sz w:val="22"/>
          <w:szCs w:val="22"/>
        </w:rPr>
        <w:t>ë</w:t>
      </w:r>
      <w:r w:rsidRPr="00AA11CB">
        <w:rPr>
          <w:rFonts w:ascii="Times New Roman" w:hAnsi="Times New Roman" w:cs="Times New Roman"/>
          <w:sz w:val="22"/>
          <w:szCs w:val="22"/>
        </w:rPr>
        <w:t>sit t</w:t>
      </w:r>
      <w:r>
        <w:rPr>
          <w:rFonts w:ascii="Times New Roman" w:hAnsi="Times New Roman" w:cs="Times New Roman"/>
          <w:sz w:val="22"/>
          <w:szCs w:val="22"/>
        </w:rPr>
        <w:t>ë</w:t>
      </w:r>
      <w:r w:rsidRPr="00AA11CB">
        <w:rPr>
          <w:rFonts w:ascii="Times New Roman" w:hAnsi="Times New Roman" w:cs="Times New Roman"/>
          <w:sz w:val="22"/>
          <w:szCs w:val="22"/>
        </w:rPr>
        <w:t xml:space="preserve"> familjes p</w:t>
      </w:r>
      <w:r>
        <w:rPr>
          <w:rFonts w:ascii="Times New Roman" w:hAnsi="Times New Roman" w:cs="Times New Roman"/>
          <w:sz w:val="22"/>
          <w:szCs w:val="22"/>
        </w:rPr>
        <w:t>ë</w:t>
      </w:r>
      <w:r w:rsidRPr="00AA11CB">
        <w:rPr>
          <w:rFonts w:ascii="Times New Roman" w:hAnsi="Times New Roman" w:cs="Times New Roman"/>
          <w:sz w:val="22"/>
          <w:szCs w:val="22"/>
        </w:rPr>
        <w:t>r shkak t</w:t>
      </w:r>
      <w:r>
        <w:rPr>
          <w:rFonts w:ascii="Times New Roman" w:hAnsi="Times New Roman" w:cs="Times New Roman"/>
          <w:sz w:val="22"/>
          <w:szCs w:val="22"/>
        </w:rPr>
        <w:t>ë</w:t>
      </w:r>
      <w:r w:rsidRPr="00AA11CB">
        <w:rPr>
          <w:rFonts w:ascii="Times New Roman" w:hAnsi="Times New Roman" w:cs="Times New Roman"/>
          <w:sz w:val="22"/>
          <w:szCs w:val="22"/>
        </w:rPr>
        <w:t xml:space="preserve"> detyr</w:t>
      </w:r>
      <w:r>
        <w:rPr>
          <w:rFonts w:ascii="Times New Roman" w:hAnsi="Times New Roman" w:cs="Times New Roman"/>
          <w:sz w:val="22"/>
          <w:szCs w:val="22"/>
        </w:rPr>
        <w:t>ë</w:t>
      </w:r>
      <w:r w:rsidRPr="00AA11CB">
        <w:rPr>
          <w:rFonts w:ascii="Times New Roman" w:hAnsi="Times New Roman" w:cs="Times New Roman"/>
          <w:sz w:val="22"/>
          <w:szCs w:val="22"/>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4EF"/>
    <w:multiLevelType w:val="multilevel"/>
    <w:tmpl w:val="E2B613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2160F0"/>
    <w:multiLevelType w:val="hybridMultilevel"/>
    <w:tmpl w:val="CB58A392"/>
    <w:lvl w:ilvl="0" w:tplc="3EEE9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E3257D"/>
    <w:multiLevelType w:val="multilevel"/>
    <w:tmpl w:val="E2B6137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65260DC"/>
    <w:multiLevelType w:val="multilevel"/>
    <w:tmpl w:val="3AD2E8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8666D12"/>
    <w:multiLevelType w:val="hybridMultilevel"/>
    <w:tmpl w:val="A5BC9F68"/>
    <w:lvl w:ilvl="0" w:tplc="4686F2AE">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9D63DB"/>
    <w:multiLevelType w:val="hybridMultilevel"/>
    <w:tmpl w:val="2D50BC1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79E87F1B"/>
    <w:multiLevelType w:val="hybridMultilevel"/>
    <w:tmpl w:val="05F4A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EB"/>
    <w:rsid w:val="000035D0"/>
    <w:rsid w:val="00025746"/>
    <w:rsid w:val="000526C7"/>
    <w:rsid w:val="000659A4"/>
    <w:rsid w:val="0009536C"/>
    <w:rsid w:val="00097550"/>
    <w:rsid w:val="000B2B52"/>
    <w:rsid w:val="000B3992"/>
    <w:rsid w:val="001007D2"/>
    <w:rsid w:val="00123D4C"/>
    <w:rsid w:val="00125E6F"/>
    <w:rsid w:val="001858BD"/>
    <w:rsid w:val="001D733A"/>
    <w:rsid w:val="00227824"/>
    <w:rsid w:val="00230A67"/>
    <w:rsid w:val="002B4016"/>
    <w:rsid w:val="002B6AF4"/>
    <w:rsid w:val="00383CA8"/>
    <w:rsid w:val="00397E43"/>
    <w:rsid w:val="003A12F6"/>
    <w:rsid w:val="003B55EB"/>
    <w:rsid w:val="003C2619"/>
    <w:rsid w:val="003D016A"/>
    <w:rsid w:val="003E0BE2"/>
    <w:rsid w:val="003E6256"/>
    <w:rsid w:val="003F79C8"/>
    <w:rsid w:val="0043227E"/>
    <w:rsid w:val="0043311F"/>
    <w:rsid w:val="00441EF2"/>
    <w:rsid w:val="00451075"/>
    <w:rsid w:val="0045486B"/>
    <w:rsid w:val="004678A0"/>
    <w:rsid w:val="00471F02"/>
    <w:rsid w:val="00471FA2"/>
    <w:rsid w:val="00482659"/>
    <w:rsid w:val="00494AB7"/>
    <w:rsid w:val="004D678C"/>
    <w:rsid w:val="004E5675"/>
    <w:rsid w:val="00507E80"/>
    <w:rsid w:val="005104B3"/>
    <w:rsid w:val="005453D9"/>
    <w:rsid w:val="005555AC"/>
    <w:rsid w:val="005940E0"/>
    <w:rsid w:val="005977FF"/>
    <w:rsid w:val="005A4C6E"/>
    <w:rsid w:val="00672C07"/>
    <w:rsid w:val="007102EB"/>
    <w:rsid w:val="00723CBE"/>
    <w:rsid w:val="00726D6A"/>
    <w:rsid w:val="007F7596"/>
    <w:rsid w:val="008103A1"/>
    <w:rsid w:val="0082348C"/>
    <w:rsid w:val="0083158F"/>
    <w:rsid w:val="008457D4"/>
    <w:rsid w:val="008809DE"/>
    <w:rsid w:val="008834ED"/>
    <w:rsid w:val="008E7506"/>
    <w:rsid w:val="009000D9"/>
    <w:rsid w:val="00963B4A"/>
    <w:rsid w:val="0096513F"/>
    <w:rsid w:val="009B37EC"/>
    <w:rsid w:val="00A56AC4"/>
    <w:rsid w:val="00A64BFD"/>
    <w:rsid w:val="00A72BCE"/>
    <w:rsid w:val="00AA11CB"/>
    <w:rsid w:val="00AF7FAC"/>
    <w:rsid w:val="00B71EF1"/>
    <w:rsid w:val="00BF10A4"/>
    <w:rsid w:val="00BF623E"/>
    <w:rsid w:val="00C07276"/>
    <w:rsid w:val="00C42D67"/>
    <w:rsid w:val="00C559D6"/>
    <w:rsid w:val="00C64760"/>
    <w:rsid w:val="00CC0B1E"/>
    <w:rsid w:val="00CC1025"/>
    <w:rsid w:val="00CC4012"/>
    <w:rsid w:val="00CD1D61"/>
    <w:rsid w:val="00CE06A5"/>
    <w:rsid w:val="00CE2BC1"/>
    <w:rsid w:val="00CE688E"/>
    <w:rsid w:val="00CF2A54"/>
    <w:rsid w:val="00D31761"/>
    <w:rsid w:val="00D3269E"/>
    <w:rsid w:val="00D372E2"/>
    <w:rsid w:val="00D8557F"/>
    <w:rsid w:val="00DB1DCF"/>
    <w:rsid w:val="00DB40D3"/>
    <w:rsid w:val="00DC12EC"/>
    <w:rsid w:val="00DC6010"/>
    <w:rsid w:val="00DE3015"/>
    <w:rsid w:val="00E471D4"/>
    <w:rsid w:val="00E66365"/>
    <w:rsid w:val="00E76AD5"/>
    <w:rsid w:val="00E94795"/>
    <w:rsid w:val="00ED1BDD"/>
    <w:rsid w:val="00EE7CAB"/>
    <w:rsid w:val="00F21311"/>
    <w:rsid w:val="00F7171E"/>
    <w:rsid w:val="00F953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32CF"/>
  <w15:docId w15:val="{04737BCD-64E8-41F5-AE98-09E23CE3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BFD"/>
    <w:pPr>
      <w:ind w:left="720"/>
      <w:contextualSpacing/>
    </w:pPr>
  </w:style>
  <w:style w:type="table" w:styleId="TableGrid">
    <w:name w:val="Table Grid"/>
    <w:basedOn w:val="TableNormal"/>
    <w:uiPriority w:val="39"/>
    <w:rsid w:val="00A64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A67"/>
    <w:rPr>
      <w:sz w:val="16"/>
      <w:szCs w:val="16"/>
    </w:rPr>
  </w:style>
  <w:style w:type="paragraph" w:styleId="CommentText">
    <w:name w:val="annotation text"/>
    <w:basedOn w:val="Normal"/>
    <w:link w:val="CommentTextChar"/>
    <w:uiPriority w:val="99"/>
    <w:unhideWhenUsed/>
    <w:rsid w:val="00230A67"/>
    <w:pPr>
      <w:spacing w:line="240" w:lineRule="auto"/>
    </w:pPr>
    <w:rPr>
      <w:sz w:val="20"/>
      <w:szCs w:val="20"/>
    </w:rPr>
  </w:style>
  <w:style w:type="character" w:customStyle="1" w:styleId="CommentTextChar">
    <w:name w:val="Comment Text Char"/>
    <w:basedOn w:val="DefaultParagraphFont"/>
    <w:link w:val="CommentText"/>
    <w:uiPriority w:val="99"/>
    <w:rsid w:val="00230A67"/>
    <w:rPr>
      <w:sz w:val="20"/>
      <w:szCs w:val="20"/>
    </w:rPr>
  </w:style>
  <w:style w:type="paragraph" w:styleId="CommentSubject">
    <w:name w:val="annotation subject"/>
    <w:basedOn w:val="CommentText"/>
    <w:next w:val="CommentText"/>
    <w:link w:val="CommentSubjectChar"/>
    <w:uiPriority w:val="99"/>
    <w:semiHidden/>
    <w:unhideWhenUsed/>
    <w:rsid w:val="00230A67"/>
    <w:rPr>
      <w:b/>
      <w:bCs/>
    </w:rPr>
  </w:style>
  <w:style w:type="character" w:customStyle="1" w:styleId="CommentSubjectChar">
    <w:name w:val="Comment Subject Char"/>
    <w:basedOn w:val="CommentTextChar"/>
    <w:link w:val="CommentSubject"/>
    <w:uiPriority w:val="99"/>
    <w:semiHidden/>
    <w:rsid w:val="00230A67"/>
    <w:rPr>
      <w:b/>
      <w:bCs/>
      <w:sz w:val="20"/>
      <w:szCs w:val="20"/>
    </w:rPr>
  </w:style>
  <w:style w:type="paragraph" w:styleId="FootnoteText">
    <w:name w:val="footnote text"/>
    <w:basedOn w:val="Normal"/>
    <w:link w:val="FootnoteTextChar"/>
    <w:uiPriority w:val="99"/>
    <w:semiHidden/>
    <w:unhideWhenUsed/>
    <w:rsid w:val="000B39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992"/>
    <w:rPr>
      <w:sz w:val="20"/>
      <w:szCs w:val="20"/>
    </w:rPr>
  </w:style>
  <w:style w:type="character" w:styleId="FootnoteReference">
    <w:name w:val="footnote reference"/>
    <w:basedOn w:val="DefaultParagraphFont"/>
    <w:uiPriority w:val="99"/>
    <w:semiHidden/>
    <w:unhideWhenUsed/>
    <w:rsid w:val="000B3992"/>
    <w:rPr>
      <w:vertAlign w:val="superscript"/>
    </w:rPr>
  </w:style>
  <w:style w:type="paragraph" w:styleId="Header">
    <w:name w:val="header"/>
    <w:basedOn w:val="Normal"/>
    <w:link w:val="HeaderChar"/>
    <w:uiPriority w:val="99"/>
    <w:unhideWhenUsed/>
    <w:rsid w:val="00025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46"/>
  </w:style>
  <w:style w:type="paragraph" w:styleId="Footer">
    <w:name w:val="footer"/>
    <w:basedOn w:val="Normal"/>
    <w:link w:val="FooterChar"/>
    <w:uiPriority w:val="99"/>
    <w:unhideWhenUsed/>
    <w:rsid w:val="00025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46"/>
  </w:style>
  <w:style w:type="character" w:styleId="Hyperlink">
    <w:name w:val="Hyperlink"/>
    <w:basedOn w:val="DefaultParagraphFont"/>
    <w:uiPriority w:val="99"/>
    <w:unhideWhenUsed/>
    <w:rsid w:val="009000D9"/>
    <w:rPr>
      <w:color w:val="0563C1" w:themeColor="hyperlink"/>
      <w:u w:val="single"/>
    </w:rPr>
  </w:style>
  <w:style w:type="paragraph" w:styleId="NormalWeb">
    <w:name w:val="Normal (Web)"/>
    <w:basedOn w:val="Normal"/>
    <w:uiPriority w:val="99"/>
    <w:unhideWhenUsed/>
    <w:rsid w:val="009000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sultimipublik.gov.al/Konsultime/Detaje/347"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0x0069D6CCE5CB8B5143BAEBFB851A7C2A4D</ContentTypeId>
    <TemplateUrl xmlns="http://schemas.microsoft.com/sharepoint/v3" xsi:nil="true"/>
    <ProtocolNumberIn xmlns="http://schemas.microsoft.com/sharepoint/v3" xsi:nil="true"/>
    <DocumentTypeId xmlns="http://schemas.microsoft.com/sharepoint/v3">3</DocumentTypeId>
    <ProtocolNumberOut xmlns="http://schemas.microsoft.com/sharepoint/v3">3616/4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C7D8C24C3B43F94987F37A01D1DFBCF2" ma:contentTypeVersion="" ma:contentTypeDescription="" ma:contentTypeScope="" ma:versionID="f2055b69a4501fd05cd6effd44e5f1c6">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6455-CF12-48FF-9F5E-B22E184CF246}">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089F2E2-BB88-4C4C-9A48-66C68CFC1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9CB55-328A-4C6A-9C41-FEFD1C52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Raporti I konsultimit</vt:lpstr>
    </vt:vector>
  </TitlesOfParts>
  <Company>Microsoft</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dc:title>
  <dc:creator>Irena Mitro</dc:creator>
  <cp:lastModifiedBy>Bora Kola</cp:lastModifiedBy>
  <cp:revision>2</cp:revision>
  <dcterms:created xsi:type="dcterms:W3CDTF">2022-01-31T12:55:00Z</dcterms:created>
  <dcterms:modified xsi:type="dcterms:W3CDTF">2022-01-31T12:55:00Z</dcterms:modified>
</cp:coreProperties>
</file>